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7620" w14:textId="072C774C" w:rsidR="00AE624E" w:rsidRPr="00093B71" w:rsidRDefault="00AE624E" w:rsidP="00093B71">
      <w:pPr>
        <w:jc w:val="center"/>
        <w:rPr>
          <w:b/>
          <w:bCs/>
          <w:sz w:val="32"/>
          <w:szCs w:val="32"/>
        </w:rPr>
      </w:pPr>
      <w:r w:rsidRPr="00093B71">
        <w:rPr>
          <w:b/>
          <w:bCs/>
          <w:sz w:val="32"/>
          <w:szCs w:val="32"/>
        </w:rPr>
        <w:t xml:space="preserve">Supplier NN </w:t>
      </w:r>
      <w:r w:rsidR="00093B71" w:rsidRPr="00093B71">
        <w:rPr>
          <w:b/>
          <w:bCs/>
          <w:sz w:val="32"/>
          <w:szCs w:val="32"/>
        </w:rPr>
        <w:t xml:space="preserve">Training </w:t>
      </w:r>
      <w:r w:rsidR="00B572E5">
        <w:rPr>
          <w:b/>
          <w:bCs/>
          <w:sz w:val="32"/>
          <w:szCs w:val="32"/>
        </w:rPr>
        <w:t xml:space="preserve">&amp; </w:t>
      </w:r>
      <w:r w:rsidR="00093B71" w:rsidRPr="00093B71">
        <w:rPr>
          <w:b/>
          <w:bCs/>
          <w:sz w:val="32"/>
          <w:szCs w:val="32"/>
        </w:rPr>
        <w:t>Resources Tip Sheet</w:t>
      </w:r>
    </w:p>
    <w:p w14:paraId="22EA94EB" w14:textId="5E651136" w:rsidR="00DE6980" w:rsidRDefault="00DE6980" w:rsidP="00A622DF"/>
    <w:p w14:paraId="019F1981" w14:textId="7CBA56BB" w:rsidR="00A94707" w:rsidRPr="00B13A5B" w:rsidRDefault="00181D09" w:rsidP="00A622DF">
      <w:pPr>
        <w:rPr>
          <w:b/>
          <w:bCs/>
        </w:rPr>
      </w:pPr>
      <w:r w:rsidRPr="00B13A5B">
        <w:rPr>
          <w:b/>
          <w:bCs/>
        </w:rPr>
        <w:t>Access</w:t>
      </w:r>
      <w:r w:rsidR="00A94707" w:rsidRPr="00B13A5B">
        <w:rPr>
          <w:b/>
          <w:bCs/>
        </w:rPr>
        <w:t xml:space="preserve"> to SQIS</w:t>
      </w:r>
      <w:r w:rsidRPr="00B13A5B">
        <w:rPr>
          <w:b/>
          <w:bCs/>
        </w:rPr>
        <w:t xml:space="preserve"> </w:t>
      </w:r>
    </w:p>
    <w:p w14:paraId="74F61A70" w14:textId="0978DCFC" w:rsidR="00181D09" w:rsidRDefault="00181D09" w:rsidP="00B13A5B">
      <w:pPr>
        <w:spacing w:line="240" w:lineRule="auto"/>
      </w:pPr>
      <w:r>
        <w:t xml:space="preserve">If </w:t>
      </w:r>
      <w:r w:rsidR="00F14964">
        <w:t>you</w:t>
      </w:r>
      <w:r w:rsidR="00223278">
        <w:t>,</w:t>
      </w:r>
      <w:r w:rsidR="00F14964">
        <w:t xml:space="preserve"> or </w:t>
      </w:r>
      <w:r w:rsidR="00663DC3">
        <w:t>appropriate Supplier</w:t>
      </w:r>
      <w:r w:rsidR="00F14964">
        <w:t xml:space="preserve"> colleagues</w:t>
      </w:r>
      <w:r w:rsidR="00DC1F83">
        <w:t>,</w:t>
      </w:r>
      <w:r w:rsidR="00F14964">
        <w:t xml:space="preserve"> do not have access</w:t>
      </w:r>
      <w:r w:rsidR="007D4C3B">
        <w:t xml:space="preserve"> to SQIS</w:t>
      </w:r>
      <w:r w:rsidR="00F14964">
        <w:t>, please contact the following:</w:t>
      </w:r>
    </w:p>
    <w:p w14:paraId="33DE3325" w14:textId="24874BB1" w:rsidR="00F14964" w:rsidRDefault="00473B9E" w:rsidP="00B13A5B">
      <w:pPr>
        <w:pStyle w:val="ListParagraph"/>
        <w:numPr>
          <w:ilvl w:val="0"/>
          <w:numId w:val="11"/>
        </w:numPr>
        <w:spacing w:line="240" w:lineRule="auto"/>
      </w:pPr>
      <w:r>
        <w:t>With</w:t>
      </w:r>
      <w:r w:rsidR="003775E5">
        <w:t xml:space="preserve"> an</w:t>
      </w:r>
      <w:r w:rsidR="007D4C3B">
        <w:t xml:space="preserve"> existing</w:t>
      </w:r>
      <w:r w:rsidR="00F14964">
        <w:t xml:space="preserve"> </w:t>
      </w:r>
      <w:r w:rsidR="00337BF3">
        <w:t>BEMSID/Account: Reach out to your Supplier Quality Representative (SQR)</w:t>
      </w:r>
    </w:p>
    <w:p w14:paraId="5716E462" w14:textId="53FDE912" w:rsidR="00337BF3" w:rsidRDefault="00473B9E" w:rsidP="00B13A5B">
      <w:pPr>
        <w:pStyle w:val="ListParagraph"/>
        <w:numPr>
          <w:ilvl w:val="0"/>
          <w:numId w:val="11"/>
        </w:numPr>
        <w:spacing w:line="240" w:lineRule="auto"/>
      </w:pPr>
      <w:r>
        <w:t>Without</w:t>
      </w:r>
      <w:r w:rsidR="00337BF3">
        <w:t xml:space="preserve"> a BEMSID/Account: Contact your Procurement Agent</w:t>
      </w:r>
    </w:p>
    <w:p w14:paraId="2287B71F" w14:textId="76D57978" w:rsidR="00337BF3" w:rsidRDefault="00337BF3" w:rsidP="00B13A5B">
      <w:pPr>
        <w:spacing w:line="240" w:lineRule="auto"/>
      </w:pPr>
      <w:r>
        <w:t xml:space="preserve">Note: </w:t>
      </w:r>
      <w:r w:rsidR="001E6E21">
        <w:t xml:space="preserve">Regular logins are required to maintain access. </w:t>
      </w:r>
      <w:r w:rsidR="00A94707">
        <w:t xml:space="preserve">Please follow instructions when notified to maintain SQIS access. </w:t>
      </w:r>
    </w:p>
    <w:p w14:paraId="7127CFA7" w14:textId="7FA940F0" w:rsidR="00DE6980" w:rsidRPr="00B13A5B" w:rsidRDefault="00883B7E" w:rsidP="00A622DF">
      <w:pPr>
        <w:rPr>
          <w:b/>
          <w:bCs/>
        </w:rPr>
      </w:pPr>
      <w:r w:rsidRPr="00B13A5B">
        <w:rPr>
          <w:b/>
          <w:bCs/>
        </w:rPr>
        <w:t>NN Basics</w:t>
      </w:r>
    </w:p>
    <w:p w14:paraId="2F234CA8" w14:textId="433FE00A" w:rsidR="00A622DF" w:rsidRDefault="00524D81" w:rsidP="00A622DF">
      <w:r>
        <w:t>An</w:t>
      </w:r>
      <w:r w:rsidR="00A622DF">
        <w:t xml:space="preserve"> </w:t>
      </w:r>
      <w:r>
        <w:t>NN (Notification of Nonconformity) that</w:t>
      </w:r>
      <w:r w:rsidR="002F3B09">
        <w:t xml:space="preserve"> </w:t>
      </w:r>
      <w:r w:rsidR="00A622DF" w:rsidRPr="00A622DF">
        <w:t xml:space="preserve">has been issued to </w:t>
      </w:r>
      <w:r w:rsidR="002F3B09">
        <w:t xml:space="preserve">a supplier can </w:t>
      </w:r>
      <w:r>
        <w:t xml:space="preserve">be </w:t>
      </w:r>
      <w:r w:rsidR="002F3B09">
        <w:t>access</w:t>
      </w:r>
      <w:r>
        <w:t>ed</w:t>
      </w:r>
      <w:r w:rsidR="002F3B09">
        <w:t xml:space="preserve"> via</w:t>
      </w:r>
      <w:r w:rsidR="00DD5EAD">
        <w:t xml:space="preserve"> the link provided in the NN email or directly </w:t>
      </w:r>
      <w:r w:rsidR="00245740">
        <w:t>within</w:t>
      </w:r>
      <w:r w:rsidR="002F3B09">
        <w:t xml:space="preserve"> the </w:t>
      </w:r>
      <w:r w:rsidR="0084373B" w:rsidRPr="00B13A5B">
        <w:t>Supplier Quality Information System (SQIS).</w:t>
      </w:r>
    </w:p>
    <w:p w14:paraId="51D2408B" w14:textId="17E3905E" w:rsidR="00A0095F" w:rsidRDefault="00822C91" w:rsidP="00B13A5B">
      <w:pPr>
        <w:pStyle w:val="ListParagraph"/>
        <w:numPr>
          <w:ilvl w:val="0"/>
          <w:numId w:val="5"/>
        </w:numPr>
        <w:ind w:left="360"/>
      </w:pPr>
      <w:r w:rsidRPr="008F2C4D">
        <w:t>No formal Corrective Action response is req</w:t>
      </w:r>
      <w:r w:rsidR="008010A1">
        <w:t>uested</w:t>
      </w:r>
      <w:r w:rsidRPr="008F2C4D">
        <w:t xml:space="preserve"> </w:t>
      </w:r>
      <w:r w:rsidR="004F5730">
        <w:t xml:space="preserve">for NNs </w:t>
      </w:r>
      <w:r w:rsidRPr="008F2C4D">
        <w:t xml:space="preserve">by Boeing; however, </w:t>
      </w:r>
      <w:r w:rsidR="00E56977">
        <w:t>all suppliers</w:t>
      </w:r>
      <w:r w:rsidRPr="008F2C4D">
        <w:t xml:space="preserve"> are </w:t>
      </w:r>
      <w:r w:rsidR="00CD7335">
        <w:t xml:space="preserve">still </w:t>
      </w:r>
      <w:r w:rsidRPr="008F2C4D">
        <w:t>required</w:t>
      </w:r>
      <w:r w:rsidR="00CD7335">
        <w:t xml:space="preserve"> (per QMS)</w:t>
      </w:r>
      <w:r w:rsidRPr="008F2C4D">
        <w:t xml:space="preserve"> to perform and maintain internal corrective action and make available for Boeing</w:t>
      </w:r>
      <w:r>
        <w:t>’s</w:t>
      </w:r>
      <w:r w:rsidRPr="008F2C4D">
        <w:t xml:space="preserve"> review upon </w:t>
      </w:r>
      <w:proofErr w:type="spellStart"/>
      <w:proofErr w:type="gramStart"/>
      <w:r w:rsidRPr="008F2C4D">
        <w:t>reque</w:t>
      </w:r>
      <w:r>
        <w:t>st.</w:t>
      </w:r>
      <w:r w:rsidR="00576393">
        <w:t>To</w:t>
      </w:r>
      <w:proofErr w:type="spellEnd"/>
      <w:proofErr w:type="gramEnd"/>
      <w:r w:rsidR="00576393">
        <w:t xml:space="preserve"> access the NN record,</w:t>
      </w:r>
      <w:r w:rsidR="00576393" w:rsidRPr="00576393">
        <w:t xml:space="preserve"> </w:t>
      </w:r>
      <w:r w:rsidR="00576393">
        <w:t>enter</w:t>
      </w:r>
      <w:r w:rsidR="00AE21F0">
        <w:t xml:space="preserve"> SQIS </w:t>
      </w:r>
      <w:r w:rsidR="00995E2D" w:rsidRPr="00B13A5B">
        <w:t>through</w:t>
      </w:r>
      <w:r w:rsidR="00995E2D">
        <w:t xml:space="preserve"> your portal</w:t>
      </w:r>
      <w:r w:rsidR="00AE21F0">
        <w:t xml:space="preserve"> or through the </w:t>
      </w:r>
      <w:r w:rsidR="00FF18FC">
        <w:t>link provided</w:t>
      </w:r>
      <w:r w:rsidR="00AE21F0">
        <w:t xml:space="preserve"> in the NN email.</w:t>
      </w:r>
      <w:r w:rsidR="00835100">
        <w:tab/>
      </w:r>
    </w:p>
    <w:p w14:paraId="2CB96D69" w14:textId="2D2497B3" w:rsidR="0099655E" w:rsidRDefault="00F94A81" w:rsidP="00B13A5B">
      <w:pPr>
        <w:pStyle w:val="ListParagraph"/>
        <w:numPr>
          <w:ilvl w:val="0"/>
          <w:numId w:val="5"/>
        </w:numPr>
        <w:ind w:left="360"/>
      </w:pPr>
      <w:r>
        <w:t>Enter</w:t>
      </w:r>
      <w:r w:rsidR="002F3B09">
        <w:t xml:space="preserve"> the CA number </w:t>
      </w:r>
      <w:r w:rsidR="004656E7">
        <w:t>in the search bar located at the top right of the SQIS screen</w:t>
      </w:r>
      <w:r>
        <w:t xml:space="preserve"> (if the link did not take you directly to the record)</w:t>
      </w:r>
      <w:r w:rsidR="00725F39">
        <w:rPr>
          <w:noProof/>
        </w:rPr>
        <w:drawing>
          <wp:inline distT="0" distB="0" distL="0" distR="0" wp14:anchorId="3E110ED4" wp14:editId="1B188E00">
            <wp:extent cx="5584825" cy="2545810"/>
            <wp:effectExtent l="0" t="0" r="0" b="6985"/>
            <wp:docPr id="1688021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29" cy="2555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6DACE0" w14:textId="017A14A3" w:rsidR="00F94A81" w:rsidRDefault="00F94A81" w:rsidP="00C47F0E">
      <w:pPr>
        <w:pStyle w:val="ListParagraph"/>
        <w:numPr>
          <w:ilvl w:val="0"/>
          <w:numId w:val="5"/>
        </w:numPr>
      </w:pPr>
      <w:r>
        <w:t>O</w:t>
      </w:r>
      <w:r w:rsidRPr="00C47F0E">
        <w:t>pen</w:t>
      </w:r>
      <w:r>
        <w:t xml:space="preserve"> the record and review the NN contents</w:t>
      </w:r>
      <w:r w:rsidR="000246FC">
        <w:t xml:space="preserve">. The record will default to the </w:t>
      </w:r>
      <w:r w:rsidR="001F475A">
        <w:t>Profile screen. Ensure you navigate to the “Request” chevron to review the nonconformity information.</w:t>
      </w:r>
    </w:p>
    <w:p w14:paraId="00886394" w14:textId="75274533" w:rsidR="00F22AD3" w:rsidRDefault="00F22AD3" w:rsidP="00B13A5B">
      <w:pPr>
        <w:pStyle w:val="ListParagraph"/>
        <w:numPr>
          <w:ilvl w:val="1"/>
          <w:numId w:val="5"/>
        </w:numPr>
      </w:pPr>
      <w:r>
        <w:t xml:space="preserve">If you do not access the “Request” chevron, the record will not acknowledge your review. </w:t>
      </w:r>
    </w:p>
    <w:p w14:paraId="3AFBA750" w14:textId="3FE43E67" w:rsidR="00E134F7" w:rsidRDefault="0040277E" w:rsidP="00B13A5B">
      <w:pPr>
        <w:pStyle w:val="ListParagraph"/>
      </w:pPr>
      <w:r w:rsidRPr="0040277E">
        <w:rPr>
          <w:noProof/>
        </w:rPr>
        <w:drawing>
          <wp:inline distT="0" distB="0" distL="0" distR="0" wp14:anchorId="323AC4EB" wp14:editId="7246F8A8">
            <wp:extent cx="5943600" cy="2723515"/>
            <wp:effectExtent l="0" t="0" r="0" b="635"/>
            <wp:docPr id="1637435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4351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423B" w14:textId="77777777" w:rsidR="009304D1" w:rsidRDefault="009304D1" w:rsidP="00B13A5B">
      <w:pPr>
        <w:pStyle w:val="ListParagraph"/>
      </w:pPr>
    </w:p>
    <w:p w14:paraId="50DCB53A" w14:textId="2BBF374C" w:rsidR="00C47F0E" w:rsidRDefault="00C47F0E" w:rsidP="00C47F0E">
      <w:pPr>
        <w:pStyle w:val="ListParagraph"/>
        <w:numPr>
          <w:ilvl w:val="0"/>
          <w:numId w:val="5"/>
        </w:numPr>
      </w:pPr>
      <w:r>
        <w:t>Save th</w:t>
      </w:r>
      <w:r w:rsidR="00FB29FF">
        <w:t>e NN</w:t>
      </w:r>
      <w:r>
        <w:t xml:space="preserve"> information</w:t>
      </w:r>
      <w:r w:rsidR="00FA7578">
        <w:t xml:space="preserve"> internally</w:t>
      </w:r>
      <w:r>
        <w:t xml:space="preserve"> to </w:t>
      </w:r>
      <w:r w:rsidR="00732E1F">
        <w:t xml:space="preserve">both </w:t>
      </w:r>
      <w:r>
        <w:t>prevent accidental loss</w:t>
      </w:r>
      <w:r w:rsidR="00732E1F">
        <w:t xml:space="preserve"> and to ensure </w:t>
      </w:r>
      <w:r w:rsidR="005600C6">
        <w:t xml:space="preserve">your internal systems are capturing </w:t>
      </w:r>
      <w:r w:rsidR="00A86F94">
        <w:t>the customer (Boeing) discrepancy information</w:t>
      </w:r>
      <w:r>
        <w:t>.</w:t>
      </w:r>
    </w:p>
    <w:p w14:paraId="1E53F0EC" w14:textId="6086867C" w:rsidR="00FA7578" w:rsidRDefault="009F3E53" w:rsidP="00B13A5B">
      <w:pPr>
        <w:pStyle w:val="ListParagraph"/>
        <w:numPr>
          <w:ilvl w:val="1"/>
          <w:numId w:val="5"/>
        </w:numPr>
      </w:pPr>
      <w:r>
        <w:t xml:space="preserve">It is </w:t>
      </w:r>
      <w:r w:rsidR="007111E4">
        <w:t>crucial</w:t>
      </w:r>
      <w:r>
        <w:t xml:space="preserve"> that you p</w:t>
      </w:r>
      <w:r w:rsidR="00FA7578" w:rsidRPr="008F2C4D">
        <w:t xml:space="preserve">erform and maintain internal </w:t>
      </w:r>
      <w:r w:rsidR="00FA7578">
        <w:t>C</w:t>
      </w:r>
      <w:r w:rsidR="00FA7578" w:rsidRPr="008F2C4D">
        <w:t xml:space="preserve">orrective </w:t>
      </w:r>
      <w:r w:rsidR="00FA7578">
        <w:t>A</w:t>
      </w:r>
      <w:r w:rsidR="00FA7578" w:rsidRPr="008F2C4D">
        <w:t>ction</w:t>
      </w:r>
      <w:r w:rsidR="00A86F94">
        <w:t xml:space="preserve"> records</w:t>
      </w:r>
      <w:r w:rsidR="00FA7578">
        <w:t xml:space="preserve"> </w:t>
      </w:r>
      <w:r>
        <w:t xml:space="preserve">relative to all SQIS CA Records, </w:t>
      </w:r>
      <w:proofErr w:type="gramStart"/>
      <w:r>
        <w:t>regardless</w:t>
      </w:r>
      <w:proofErr w:type="gramEnd"/>
      <w:r>
        <w:t xml:space="preserve"> if response is requested.</w:t>
      </w:r>
    </w:p>
    <w:p w14:paraId="45F5C434" w14:textId="15C5E2D6" w:rsidR="00A62703" w:rsidRDefault="00A62703" w:rsidP="00B13A5B">
      <w:pPr>
        <w:pStyle w:val="ListParagraph"/>
      </w:pPr>
    </w:p>
    <w:p w14:paraId="16FD6C9F" w14:textId="0ACE17B2" w:rsidR="00A36665" w:rsidRDefault="00FA7578" w:rsidP="00C47F0E">
      <w:pPr>
        <w:pStyle w:val="ListParagraph"/>
        <w:numPr>
          <w:ilvl w:val="0"/>
          <w:numId w:val="5"/>
        </w:numPr>
      </w:pPr>
      <w:r>
        <w:t xml:space="preserve">Ensure you </w:t>
      </w:r>
      <w:r w:rsidR="00414891" w:rsidRPr="00414891">
        <w:t xml:space="preserve">CLICK THE RED </w:t>
      </w:r>
      <w:r>
        <w:t xml:space="preserve">X </w:t>
      </w:r>
      <w:r w:rsidR="00414891" w:rsidRPr="00414891">
        <w:t xml:space="preserve">CLOSE BUTTON </w:t>
      </w:r>
      <w:r>
        <w:t>when exiting the document</w:t>
      </w:r>
      <w:r w:rsidR="00FB29FF">
        <w:t xml:space="preserve"> in SQIS</w:t>
      </w:r>
      <w:r>
        <w:t xml:space="preserve">. </w:t>
      </w:r>
      <w:r w:rsidR="00C53190">
        <w:t xml:space="preserve">This will prevent the record getting temporarily locked for other users upon closure. </w:t>
      </w:r>
    </w:p>
    <w:p w14:paraId="69D8D980" w14:textId="6D8F014D" w:rsidR="00A62703" w:rsidRDefault="00A62703" w:rsidP="00B13A5B">
      <w:pPr>
        <w:ind w:left="360"/>
      </w:pPr>
      <w:r w:rsidRPr="00A62703">
        <w:rPr>
          <w:noProof/>
        </w:rPr>
        <w:drawing>
          <wp:inline distT="0" distB="0" distL="0" distR="0" wp14:anchorId="37D3B087" wp14:editId="4F27FDB0">
            <wp:extent cx="4515480" cy="1562318"/>
            <wp:effectExtent l="0" t="0" r="0" b="0"/>
            <wp:docPr id="410611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1160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5480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C8097" w14:textId="77777777" w:rsidR="00F03D71" w:rsidRDefault="00F03D71" w:rsidP="00F03D71"/>
    <w:p w14:paraId="0AEA4AD3" w14:textId="4B42D932" w:rsidR="00F03D71" w:rsidRDefault="00F03D71" w:rsidP="00B13A5B"/>
    <w:p w14:paraId="40D36971" w14:textId="735FDC35" w:rsidR="00A755F6" w:rsidRDefault="00325553" w:rsidP="00B13A5B">
      <w:pPr>
        <w:pStyle w:val="ListParagraph"/>
        <w:numPr>
          <w:ilvl w:val="0"/>
          <w:numId w:val="12"/>
        </w:numPr>
      </w:pPr>
      <w:r w:rsidRPr="00376EDF">
        <w:t>Post acknowledgement</w:t>
      </w:r>
      <w:r w:rsidR="00FF18FC">
        <w:t>:</w:t>
      </w:r>
      <w:r w:rsidR="00BF7FC6">
        <w:t xml:space="preserve"> If needed,</w:t>
      </w:r>
      <w:r w:rsidRPr="00376EDF">
        <w:t xml:space="preserve"> u</w:t>
      </w:r>
      <w:r w:rsidR="00882086" w:rsidRPr="00376EDF">
        <w:t>se the search bar</w:t>
      </w:r>
      <w:r w:rsidR="0009403D" w:rsidRPr="00376EDF">
        <w:t xml:space="preserve"> to locate </w:t>
      </w:r>
      <w:r w:rsidR="001A2BB6">
        <w:t xml:space="preserve">and return to </w:t>
      </w:r>
      <w:r w:rsidR="0009403D" w:rsidRPr="00376EDF">
        <w:t xml:space="preserve">the </w:t>
      </w:r>
      <w:r w:rsidR="001A2BB6">
        <w:t>record</w:t>
      </w:r>
      <w:r w:rsidR="0009403D" w:rsidRPr="00376EDF">
        <w:t>. Alternatively, you can also use the Part Information</w:t>
      </w:r>
      <w:r w:rsidRPr="00376EDF">
        <w:t xml:space="preserve"> tool</w:t>
      </w:r>
      <w:r w:rsidR="0009403D" w:rsidRPr="00376EDF">
        <w:t xml:space="preserve"> </w:t>
      </w:r>
      <w:r w:rsidRPr="00376EDF">
        <w:t xml:space="preserve">and apply the appropriate filters to </w:t>
      </w:r>
      <w:r w:rsidR="00E95A2E">
        <w:t>locate your record</w:t>
      </w:r>
      <w:r w:rsidRPr="00376EDF">
        <w:t>.</w:t>
      </w:r>
      <w:r w:rsidR="0059137B" w:rsidRPr="00376EDF">
        <w:t xml:space="preserve"> </w:t>
      </w:r>
    </w:p>
    <w:p w14:paraId="4AFC62E7" w14:textId="3F8FC016" w:rsidR="00882086" w:rsidRDefault="0059137B">
      <w:pPr>
        <w:ind w:left="1080"/>
      </w:pPr>
      <w:r w:rsidRPr="00376EDF">
        <w:t>Note</w:t>
      </w:r>
      <w:r w:rsidR="00A755F6">
        <w:t xml:space="preserve">: </w:t>
      </w:r>
      <w:r w:rsidR="00C30391" w:rsidRPr="00376EDF">
        <w:t>SQIS</w:t>
      </w:r>
      <w:r w:rsidRPr="00376EDF">
        <w:t xml:space="preserve"> would require the user account to have </w:t>
      </w:r>
      <w:r w:rsidR="009D7628" w:rsidRPr="00376EDF">
        <w:t>read access</w:t>
      </w:r>
      <w:r w:rsidRPr="00376EDF">
        <w:t xml:space="preserve"> to use the search tool</w:t>
      </w:r>
      <w:r w:rsidR="00C30391" w:rsidRPr="00376EDF">
        <w:t>s</w:t>
      </w:r>
      <w:r w:rsidRPr="00376EDF">
        <w:t>.</w:t>
      </w:r>
    </w:p>
    <w:p w14:paraId="5BD12AE4" w14:textId="28481D22" w:rsidR="00D41240" w:rsidRDefault="00044CA2" w:rsidP="00B13A5B">
      <w:pPr>
        <w:ind w:left="360"/>
      </w:pPr>
      <w:r>
        <w:rPr>
          <w:noProof/>
        </w:rPr>
        <w:drawing>
          <wp:inline distT="0" distB="0" distL="0" distR="0" wp14:anchorId="1A4D46D6" wp14:editId="0DE25D5B">
            <wp:extent cx="5462270" cy="2466623"/>
            <wp:effectExtent l="0" t="0" r="5080" b="0"/>
            <wp:docPr id="16804440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642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B41A38" w14:textId="58833FA7" w:rsidR="00B76D41" w:rsidRPr="00B13A5B" w:rsidRDefault="00B76D41" w:rsidP="00A622DF">
      <w:pPr>
        <w:rPr>
          <w:b/>
          <w:bCs/>
        </w:rPr>
      </w:pPr>
      <w:r w:rsidRPr="00B13A5B">
        <w:rPr>
          <w:b/>
          <w:bCs/>
        </w:rPr>
        <w:t>Tools</w:t>
      </w:r>
      <w:r w:rsidR="00E30B2C" w:rsidRPr="00B13A5B">
        <w:rPr>
          <w:b/>
          <w:bCs/>
        </w:rPr>
        <w:t xml:space="preserve">, </w:t>
      </w:r>
      <w:r w:rsidRPr="00B13A5B">
        <w:rPr>
          <w:b/>
          <w:bCs/>
        </w:rPr>
        <w:t>Resources</w:t>
      </w:r>
      <w:r w:rsidR="00E30B2C" w:rsidRPr="00B13A5B">
        <w:rPr>
          <w:b/>
          <w:bCs/>
        </w:rPr>
        <w:t>, and Training</w:t>
      </w:r>
      <w:r w:rsidRPr="00B13A5B">
        <w:rPr>
          <w:b/>
          <w:bCs/>
        </w:rPr>
        <w:t>:</w:t>
      </w:r>
    </w:p>
    <w:p w14:paraId="57BF5050" w14:textId="493BFED8" w:rsidR="00F71AAF" w:rsidRDefault="00B76D41" w:rsidP="00F71AAF">
      <w:pPr>
        <w:pStyle w:val="ListParagraph"/>
        <w:numPr>
          <w:ilvl w:val="0"/>
          <w:numId w:val="3"/>
        </w:numPr>
      </w:pPr>
      <w:r>
        <w:t xml:space="preserve">Supplier Quality Information System (SQIS) </w:t>
      </w:r>
      <w:hyperlink r:id="rId14" w:anchor="mergedProjects/SQIS_OH/ca/howto/view_released_doc_p.htm" w:history="1">
        <w:r w:rsidRPr="00B76D41">
          <w:rPr>
            <w:rStyle w:val="Hyperlink"/>
          </w:rPr>
          <w:t>Help</w:t>
        </w:r>
      </w:hyperlink>
      <w:r>
        <w:t xml:space="preserve">, </w:t>
      </w:r>
      <w:hyperlink r:id="rId15" w:history="1">
        <w:r w:rsidRPr="00F71AAF">
          <w:rPr>
            <w:rStyle w:val="Hyperlink"/>
          </w:rPr>
          <w:t>Online Training</w:t>
        </w:r>
      </w:hyperlink>
    </w:p>
    <w:p w14:paraId="596D2375" w14:textId="2A2253C7" w:rsidR="00C74357" w:rsidRPr="00B13A5B" w:rsidRDefault="00C74357" w:rsidP="00D97A57">
      <w:pPr>
        <w:pStyle w:val="ListParagraph"/>
        <w:numPr>
          <w:ilvl w:val="0"/>
          <w:numId w:val="3"/>
        </w:numPr>
        <w:rPr>
          <w:highlight w:val="yellow"/>
        </w:rPr>
      </w:pPr>
      <w:r w:rsidRPr="00B13A5B">
        <w:rPr>
          <w:highlight w:val="yellow"/>
        </w:rPr>
        <w:t xml:space="preserve">Add link to training when posted to </w:t>
      </w:r>
      <w:r w:rsidR="0090794C" w:rsidRPr="00B13A5B">
        <w:rPr>
          <w:highlight w:val="yellow"/>
        </w:rPr>
        <w:t>website</w:t>
      </w:r>
    </w:p>
    <w:p w14:paraId="41C9CF43" w14:textId="245B30D5" w:rsidR="00D97A57" w:rsidRDefault="00411B0A" w:rsidP="00D97A57">
      <w:pPr>
        <w:pStyle w:val="ListParagraph"/>
        <w:numPr>
          <w:ilvl w:val="0"/>
          <w:numId w:val="3"/>
        </w:numPr>
      </w:pPr>
      <w:r>
        <w:t>Supplier Corrective Action Response Review (SCARR) Training via the Supplier Portal &gt; Supplier Home &gt; Training &gt; My Learning:</w:t>
      </w:r>
      <w:r w:rsidR="005F4CD4">
        <w:t xml:space="preserve"> </w:t>
      </w:r>
      <w:hyperlink r:id="rId16" w:history="1">
        <w:r w:rsidR="005F4CD4">
          <w:rPr>
            <w:rStyle w:val="Hyperlink"/>
          </w:rPr>
          <w:t xml:space="preserve">SQ000010 training </w:t>
        </w:r>
      </w:hyperlink>
    </w:p>
    <w:p w14:paraId="271CFF39" w14:textId="1E6C45D6" w:rsidR="006E194B" w:rsidRDefault="009E09CF" w:rsidP="00D97A57">
      <w:pPr>
        <w:pStyle w:val="ListParagraph"/>
        <w:numPr>
          <w:ilvl w:val="0"/>
          <w:numId w:val="3"/>
        </w:numPr>
      </w:pPr>
      <w:r>
        <w:t>As noted, i</w:t>
      </w:r>
      <w:r w:rsidR="006E194B">
        <w:t xml:space="preserve">f </w:t>
      </w:r>
      <w:r w:rsidR="00937459">
        <w:t xml:space="preserve">appropriate supplier personnel </w:t>
      </w:r>
      <w:r w:rsidR="00A755F6">
        <w:t>do</w:t>
      </w:r>
      <w:r w:rsidR="00937459">
        <w:t xml:space="preserve"> not have SQIS access, contact your </w:t>
      </w:r>
      <w:r>
        <w:t xml:space="preserve">Supplier Quality Representative or </w:t>
      </w:r>
      <w:r w:rsidR="00937459">
        <w:t>Boeing Procurement Agent</w:t>
      </w:r>
    </w:p>
    <w:p w14:paraId="4990A5F5" w14:textId="77777777" w:rsidR="00717709" w:rsidRDefault="00717709" w:rsidP="005D7E74"/>
    <w:sectPr w:rsidR="00717709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477A" w14:textId="77777777" w:rsidR="001D1126" w:rsidRDefault="001D1126" w:rsidP="00B13A5B">
      <w:pPr>
        <w:spacing w:after="0" w:line="240" w:lineRule="auto"/>
      </w:pPr>
      <w:r>
        <w:separator/>
      </w:r>
    </w:p>
  </w:endnote>
  <w:endnote w:type="continuationSeparator" w:id="0">
    <w:p w14:paraId="4C5CF27C" w14:textId="77777777" w:rsidR="001D1126" w:rsidRDefault="001D1126" w:rsidP="00B1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8803" w14:textId="700DDFE3" w:rsidR="00B13A5B" w:rsidRDefault="00E66E10">
    <w:pPr>
      <w:pStyle w:val="Footer"/>
    </w:pPr>
    <w:r w:rsidRPr="00B13A5B">
      <mc:AlternateContent>
        <mc:Choice Requires="wps">
          <w:drawing>
            <wp:anchor distT="0" distB="0" distL="114300" distR="114300" simplePos="0" relativeHeight="251659264" behindDoc="0" locked="0" layoutInCell="1" allowOverlap="1" wp14:anchorId="431E58A9" wp14:editId="6767DE35">
              <wp:simplePos x="0" y="0"/>
              <wp:positionH relativeFrom="column">
                <wp:posOffset>-790575</wp:posOffset>
              </wp:positionH>
              <wp:positionV relativeFrom="paragraph">
                <wp:posOffset>86360</wp:posOffset>
              </wp:positionV>
              <wp:extent cx="7515225" cy="295275"/>
              <wp:effectExtent l="0" t="0" r="0" b="0"/>
              <wp:wrapNone/>
              <wp:docPr id="3" name="Rectangle 55">
                <a:extLst xmlns:a="http://schemas.openxmlformats.org/drawingml/2006/main">
                  <a:ext uri="{FF2B5EF4-FFF2-40B4-BE49-F238E27FC236}">
                    <a16:creationId xmlns:a16="http://schemas.microsoft.com/office/drawing/2014/main" id="{66CBA5A4-B328-8ADE-7B27-3A84963E51F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515225" cy="295275"/>
                      </a:xfrm>
                      <a:prstGeom prst="rect">
                        <a:avLst/>
                      </a:prstGeom>
                      <a:ln/>
                    </wps:spPr>
                    <wps:txbx>
                      <w:txbxContent>
                        <w:p w14:paraId="2DC77D8C" w14:textId="0FDFB920" w:rsidR="00B13A5B" w:rsidRPr="00757415" w:rsidRDefault="00244FF9" w:rsidP="00244FF9">
                          <w:pPr>
                            <w:textAlignment w:val="baseline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Copyright © 2024 Boeing. All rights reserved.</w:t>
                          </w: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757415"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EB1ED9"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>Not Subject to EAR or ITAR</w:t>
                          </w:r>
                          <w:r w:rsidR="00B13A5B" w:rsidRPr="00757415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kern w:val="24"/>
                              <w:sz w:val="20"/>
                              <w:szCs w:val="20"/>
                            </w:rPr>
                            <w:tab/>
                          </w:r>
                          <w:r w:rsidR="00B13A5B" w:rsidRPr="0075741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ab/>
                            <w:t>       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E58A9" id="_x0000_t202" coordsize="21600,21600" o:spt="202" path="m,l,21600r21600,l21600,xe">
              <v:stroke joinstyle="miter"/>
              <v:path gradientshapeok="t" o:connecttype="rect"/>
            </v:shapetype>
            <v:shape id="Rectangle 55" o:spid="_x0000_s1026" type="#_x0000_t202" style="position:absolute;margin-left:-62.25pt;margin-top:6.8pt;width:59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" filled="f" stroked="f">
              <v:textbox>
                <w:txbxContent>
                  <w:p w14:paraId="2DC77D8C" w14:textId="0FDFB920" w:rsidR="00B13A5B" w:rsidRPr="00757415" w:rsidRDefault="00244FF9" w:rsidP="00244FF9">
                    <w:pPr>
                      <w:textAlignment w:val="baseline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  <w14:ligatures w14:val="none"/>
                      </w:rPr>
                    </w:pP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Copyright © 2024 Boeing. All rights reserved.</w:t>
                    </w: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="00757415"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="00EB1ED9"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>Not Subject to EAR or ITAR</w:t>
                    </w:r>
                    <w:r w:rsidR="00B13A5B" w:rsidRPr="00757415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kern w:val="24"/>
                        <w:sz w:val="20"/>
                        <w:szCs w:val="20"/>
                      </w:rPr>
                      <w:tab/>
                    </w:r>
                    <w:r w:rsidR="00B13A5B" w:rsidRPr="00757415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  <w:tab/>
                      <w:t>       </w:t>
                    </w:r>
                  </w:p>
                </w:txbxContent>
              </v:textbox>
            </v:shape>
          </w:pict>
        </mc:Fallback>
      </mc:AlternateContent>
    </w:r>
  </w:p>
  <w:p w14:paraId="4B266916" w14:textId="05A041ED" w:rsidR="00B13A5B" w:rsidRDefault="00B13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0A5A" w14:textId="77777777" w:rsidR="001D1126" w:rsidRDefault="001D1126" w:rsidP="00B13A5B">
      <w:pPr>
        <w:spacing w:after="0" w:line="240" w:lineRule="auto"/>
      </w:pPr>
      <w:r>
        <w:separator/>
      </w:r>
    </w:p>
  </w:footnote>
  <w:footnote w:type="continuationSeparator" w:id="0">
    <w:p w14:paraId="01311304" w14:textId="77777777" w:rsidR="001D1126" w:rsidRDefault="001D1126" w:rsidP="00B1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F11"/>
    <w:multiLevelType w:val="hybridMultilevel"/>
    <w:tmpl w:val="6234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4D67"/>
    <w:multiLevelType w:val="hybridMultilevel"/>
    <w:tmpl w:val="71FE8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7AA0"/>
    <w:multiLevelType w:val="hybridMultilevel"/>
    <w:tmpl w:val="20BC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3698"/>
    <w:multiLevelType w:val="hybridMultilevel"/>
    <w:tmpl w:val="682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46C4D"/>
    <w:multiLevelType w:val="hybridMultilevel"/>
    <w:tmpl w:val="3DA2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C2453"/>
    <w:multiLevelType w:val="hybridMultilevel"/>
    <w:tmpl w:val="5738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92FCF"/>
    <w:multiLevelType w:val="hybridMultilevel"/>
    <w:tmpl w:val="B5F4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71E2A"/>
    <w:multiLevelType w:val="hybridMultilevel"/>
    <w:tmpl w:val="AAB2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E2846"/>
    <w:multiLevelType w:val="hybridMultilevel"/>
    <w:tmpl w:val="98AE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1DA6"/>
    <w:multiLevelType w:val="hybridMultilevel"/>
    <w:tmpl w:val="38C2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644F"/>
    <w:multiLevelType w:val="hybridMultilevel"/>
    <w:tmpl w:val="DFD81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84697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96615151">
    <w:abstractNumId w:val="6"/>
  </w:num>
  <w:num w:numId="3" w16cid:durableId="66074653">
    <w:abstractNumId w:val="7"/>
  </w:num>
  <w:num w:numId="4" w16cid:durableId="689988597">
    <w:abstractNumId w:val="8"/>
  </w:num>
  <w:num w:numId="5" w16cid:durableId="1676804143">
    <w:abstractNumId w:val="3"/>
  </w:num>
  <w:num w:numId="6" w16cid:durableId="408235063">
    <w:abstractNumId w:val="10"/>
  </w:num>
  <w:num w:numId="7" w16cid:durableId="1878354123">
    <w:abstractNumId w:val="0"/>
  </w:num>
  <w:num w:numId="8" w16cid:durableId="1926763816">
    <w:abstractNumId w:val="5"/>
  </w:num>
  <w:num w:numId="9" w16cid:durableId="789277030">
    <w:abstractNumId w:val="2"/>
  </w:num>
  <w:num w:numId="10" w16cid:durableId="1617828250">
    <w:abstractNumId w:val="4"/>
  </w:num>
  <w:num w:numId="11" w16cid:durableId="454911213">
    <w:abstractNumId w:val="1"/>
  </w:num>
  <w:num w:numId="12" w16cid:durableId="1113134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DF"/>
    <w:rsid w:val="000246FC"/>
    <w:rsid w:val="00032F1F"/>
    <w:rsid w:val="00044CA2"/>
    <w:rsid w:val="00093B71"/>
    <w:rsid w:val="0009403D"/>
    <w:rsid w:val="00097847"/>
    <w:rsid w:val="000A4595"/>
    <w:rsid w:val="000A640C"/>
    <w:rsid w:val="000B6C0D"/>
    <w:rsid w:val="000D1B8E"/>
    <w:rsid w:val="00142AB0"/>
    <w:rsid w:val="00181D09"/>
    <w:rsid w:val="001A2BB6"/>
    <w:rsid w:val="001B7487"/>
    <w:rsid w:val="001D1126"/>
    <w:rsid w:val="001E6E21"/>
    <w:rsid w:val="001F475A"/>
    <w:rsid w:val="002012E2"/>
    <w:rsid w:val="00223278"/>
    <w:rsid w:val="00244FF9"/>
    <w:rsid w:val="00245740"/>
    <w:rsid w:val="002662F9"/>
    <w:rsid w:val="002F3B09"/>
    <w:rsid w:val="00325553"/>
    <w:rsid w:val="00337BF3"/>
    <w:rsid w:val="00376EDF"/>
    <w:rsid w:val="003775E5"/>
    <w:rsid w:val="003A5045"/>
    <w:rsid w:val="003E0715"/>
    <w:rsid w:val="0040277E"/>
    <w:rsid w:val="00411B0A"/>
    <w:rsid w:val="00414891"/>
    <w:rsid w:val="00433038"/>
    <w:rsid w:val="004656E7"/>
    <w:rsid w:val="00473B9E"/>
    <w:rsid w:val="00482B62"/>
    <w:rsid w:val="004906D2"/>
    <w:rsid w:val="004A1BE3"/>
    <w:rsid w:val="004F5730"/>
    <w:rsid w:val="0052339B"/>
    <w:rsid w:val="00524D81"/>
    <w:rsid w:val="005600C6"/>
    <w:rsid w:val="00576393"/>
    <w:rsid w:val="00580210"/>
    <w:rsid w:val="0059137B"/>
    <w:rsid w:val="005A77F7"/>
    <w:rsid w:val="005D4386"/>
    <w:rsid w:val="005D7E74"/>
    <w:rsid w:val="005F4CD4"/>
    <w:rsid w:val="00663349"/>
    <w:rsid w:val="00663DC3"/>
    <w:rsid w:val="0067037F"/>
    <w:rsid w:val="006B5FDD"/>
    <w:rsid w:val="006E194B"/>
    <w:rsid w:val="007111E4"/>
    <w:rsid w:val="00717709"/>
    <w:rsid w:val="00725F39"/>
    <w:rsid w:val="00732E1F"/>
    <w:rsid w:val="00757415"/>
    <w:rsid w:val="007A7A65"/>
    <w:rsid w:val="007C72D7"/>
    <w:rsid w:val="007D4C3B"/>
    <w:rsid w:val="008010A1"/>
    <w:rsid w:val="00812CBE"/>
    <w:rsid w:val="008208BD"/>
    <w:rsid w:val="00822C91"/>
    <w:rsid w:val="00835100"/>
    <w:rsid w:val="0084373B"/>
    <w:rsid w:val="00882086"/>
    <w:rsid w:val="00883B7E"/>
    <w:rsid w:val="008F2C4D"/>
    <w:rsid w:val="008F7047"/>
    <w:rsid w:val="0090794C"/>
    <w:rsid w:val="009304D1"/>
    <w:rsid w:val="00931469"/>
    <w:rsid w:val="00937459"/>
    <w:rsid w:val="009475C5"/>
    <w:rsid w:val="00956C69"/>
    <w:rsid w:val="00983F5F"/>
    <w:rsid w:val="009949E0"/>
    <w:rsid w:val="00995E2D"/>
    <w:rsid w:val="0099655E"/>
    <w:rsid w:val="009D7628"/>
    <w:rsid w:val="009E09CF"/>
    <w:rsid w:val="009F3E53"/>
    <w:rsid w:val="00A0095F"/>
    <w:rsid w:val="00A36665"/>
    <w:rsid w:val="00A52649"/>
    <w:rsid w:val="00A54054"/>
    <w:rsid w:val="00A622DF"/>
    <w:rsid w:val="00A62703"/>
    <w:rsid w:val="00A71CA2"/>
    <w:rsid w:val="00A755F6"/>
    <w:rsid w:val="00A86F94"/>
    <w:rsid w:val="00A94707"/>
    <w:rsid w:val="00AE21F0"/>
    <w:rsid w:val="00AE624E"/>
    <w:rsid w:val="00B13A5B"/>
    <w:rsid w:val="00B572E5"/>
    <w:rsid w:val="00B66E15"/>
    <w:rsid w:val="00B76D41"/>
    <w:rsid w:val="00BA2D38"/>
    <w:rsid w:val="00BD2A70"/>
    <w:rsid w:val="00BF7FC6"/>
    <w:rsid w:val="00C07E02"/>
    <w:rsid w:val="00C30391"/>
    <w:rsid w:val="00C47F0E"/>
    <w:rsid w:val="00C50C3E"/>
    <w:rsid w:val="00C53190"/>
    <w:rsid w:val="00C74357"/>
    <w:rsid w:val="00C87E02"/>
    <w:rsid w:val="00CD7335"/>
    <w:rsid w:val="00CF53DE"/>
    <w:rsid w:val="00CF613C"/>
    <w:rsid w:val="00D17453"/>
    <w:rsid w:val="00D41240"/>
    <w:rsid w:val="00D66309"/>
    <w:rsid w:val="00D71139"/>
    <w:rsid w:val="00D923A8"/>
    <w:rsid w:val="00D97A57"/>
    <w:rsid w:val="00DC1F83"/>
    <w:rsid w:val="00DC4C95"/>
    <w:rsid w:val="00DD5EAD"/>
    <w:rsid w:val="00DE6980"/>
    <w:rsid w:val="00E134F7"/>
    <w:rsid w:val="00E30B2C"/>
    <w:rsid w:val="00E56977"/>
    <w:rsid w:val="00E57BA7"/>
    <w:rsid w:val="00E6559E"/>
    <w:rsid w:val="00E66E10"/>
    <w:rsid w:val="00E95A2E"/>
    <w:rsid w:val="00EB1ED9"/>
    <w:rsid w:val="00EB4D4D"/>
    <w:rsid w:val="00EB530B"/>
    <w:rsid w:val="00EC6EE7"/>
    <w:rsid w:val="00F03D71"/>
    <w:rsid w:val="00F11322"/>
    <w:rsid w:val="00F14964"/>
    <w:rsid w:val="00F2290A"/>
    <w:rsid w:val="00F22AD3"/>
    <w:rsid w:val="00F24797"/>
    <w:rsid w:val="00F70C50"/>
    <w:rsid w:val="00F71AAF"/>
    <w:rsid w:val="00F94A81"/>
    <w:rsid w:val="00FA5EFE"/>
    <w:rsid w:val="00FA7578"/>
    <w:rsid w:val="00FB065F"/>
    <w:rsid w:val="00FB29FF"/>
    <w:rsid w:val="00FF18F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65411"/>
  <w15:chartTrackingRefBased/>
  <w15:docId w15:val="{169761E7-64B2-40CB-8753-6F535E89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7B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BA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2C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2C4D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B065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D43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A5B"/>
  </w:style>
  <w:style w:type="paragraph" w:styleId="Footer">
    <w:name w:val="footer"/>
    <w:basedOn w:val="Normal"/>
    <w:link w:val="FooterChar"/>
    <w:uiPriority w:val="99"/>
    <w:unhideWhenUsed/>
    <w:rsid w:val="00B13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i.portal.exostar.com/iamui/mfa/userReferenc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sqis.web.boeing.com/sqis/help/published/BoeingUser/mergedProjects/SQIS_OH/sqis_training.htm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qis.web.boeing.com/sqis/help/published/BoeingUser/sqisonlinehel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2F8955E5B1744991091B0B201EE4C" ma:contentTypeVersion="13" ma:contentTypeDescription="Create a new document." ma:contentTypeScope="" ma:versionID="772a0c496a813d6e20f287dbb803386f">
  <xsd:schema xmlns:xsd="http://www.w3.org/2001/XMLSchema" xmlns:xs="http://www.w3.org/2001/XMLSchema" xmlns:p="http://schemas.microsoft.com/office/2006/metadata/properties" xmlns:ns2="916075ea-b404-46e1-aafa-2c4731ae1d90" xmlns:ns3="770e6024-c5a9-4048-9690-d79fc3a7f65b" targetNamespace="http://schemas.microsoft.com/office/2006/metadata/properties" ma:root="true" ma:fieldsID="a2c80589dfd67938b521600f2201abdf" ns2:_="" ns3:_="">
    <xsd:import namespace="916075ea-b404-46e1-aafa-2c4731ae1d90"/>
    <xsd:import namespace="770e6024-c5a9-4048-9690-d79fc3a7f6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075ea-b404-46e1-aafa-2c4731ae1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e6024-c5a9-4048-9690-d79fc3a7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79C3A-5BEC-4120-AC36-F861962BED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D17CC8-7E78-48FE-9023-0E1FB9A60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F128E-14B9-4552-B16C-A50A4BD9C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075ea-b404-46e1-aafa-2c4731ae1d90"/>
    <ds:schemaRef ds:uri="770e6024-c5a9-4048-9690-d79fc3a7f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f48bba-4d6f-4dee-a0d2-7df59cc36629}" enabled="0" method="" siteId="{bcf48bba-4d6f-4dee-a0d2-7df59cc3662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2902</CharactersWithSpaces>
  <SharedDoc>false</SharedDoc>
  <HLinks>
    <vt:vector size="24" baseType="variant">
      <vt:variant>
        <vt:i4>4456471</vt:i4>
      </vt:variant>
      <vt:variant>
        <vt:i4>15</vt:i4>
      </vt:variant>
      <vt:variant>
        <vt:i4>0</vt:i4>
      </vt:variant>
      <vt:variant>
        <vt:i4>5</vt:i4>
      </vt:variant>
      <vt:variant>
        <vt:lpwstr>https://ui.portal.exostar.com/iamui/mfa/userReference</vt:lpwstr>
      </vt:variant>
      <vt:variant>
        <vt:lpwstr/>
      </vt:variant>
      <vt:variant>
        <vt:i4>3932202</vt:i4>
      </vt:variant>
      <vt:variant>
        <vt:i4>12</vt:i4>
      </vt:variant>
      <vt:variant>
        <vt:i4>0</vt:i4>
      </vt:variant>
      <vt:variant>
        <vt:i4>5</vt:i4>
      </vt:variant>
      <vt:variant>
        <vt:lpwstr>https://sqis.web.boeing.com/sqis/help/published/BoeingUser/mergedProjects/SQIS_OH/sqis_training.htm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https://sqis.web.boeing.com/sqis/help/published/BoeingUser/sqisonlinehelp.htm</vt:lpwstr>
      </vt:variant>
      <vt:variant>
        <vt:lpwstr>mergedProjects/SQIS_OH/ca/howto/view_released_doc_p.htm</vt:lpwstr>
      </vt:variant>
      <vt:variant>
        <vt:i4>1704013</vt:i4>
      </vt:variant>
      <vt:variant>
        <vt:i4>3</vt:i4>
      </vt:variant>
      <vt:variant>
        <vt:i4>0</vt:i4>
      </vt:variant>
      <vt:variant>
        <vt:i4>5</vt:i4>
      </vt:variant>
      <vt:variant>
        <vt:lpwstr>https://urldefense.proofpoint.com/v2/url?u=https-3A__bpn.boeing.com&amp;d=DwICAg&amp;c=03vu6jtmBLnSLFHPW7mKsg&amp;r=JvSGcKSilG05CFEtCpK6-5MmzQWVqArhBfNUXpI85gU&amp;m=7XpghDGhw3N7QDTfxom4vGhWVVnsM-PP-MCy0ogf26arOCH5RRqlrqbg1-l4ulWE&amp;s=kTDBHxbvx09LCufRX7aWqY1c9ajOgNo3PvFs94gTNik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Furgal (US), Paul R</dc:creator>
  <cp:keywords/>
  <dc:description/>
  <cp:lastModifiedBy>Briggs (US), Ryan M</cp:lastModifiedBy>
  <cp:revision>7</cp:revision>
  <dcterms:created xsi:type="dcterms:W3CDTF">2026-06-16T21:18:00Z</dcterms:created>
  <dcterms:modified xsi:type="dcterms:W3CDTF">2026-06-16T21:22:00Z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0x0101007432F8955E5B1744991091B0B201EE4C</vt:lpwstr>
  </property>
</Properties>
</file>