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F8F5F" w14:textId="77777777" w:rsidR="000D11DA" w:rsidRPr="00F71B59" w:rsidRDefault="000D11DA">
      <w:pPr>
        <w:pStyle w:val="Title"/>
      </w:pPr>
      <w:r w:rsidRPr="00F71B59">
        <w:t>S</w:t>
      </w:r>
      <w:r w:rsidR="00C52C5B" w:rsidRPr="00F71B59">
        <w:t>UPPLIER MANAGEMENT</w:t>
      </w:r>
    </w:p>
    <w:p w14:paraId="104C2082" w14:textId="77777777" w:rsidR="000D11DA" w:rsidRPr="00F71B59" w:rsidRDefault="000D11DA">
      <w:pPr>
        <w:ind w:right="-720"/>
        <w:jc w:val="center"/>
        <w:rPr>
          <w:b/>
          <w:sz w:val="36"/>
        </w:rPr>
      </w:pPr>
      <w:r w:rsidRPr="00F71B59">
        <w:rPr>
          <w:b/>
          <w:sz w:val="36"/>
        </w:rPr>
        <w:t>PRIME CONTRACT SUMMARY</w:t>
      </w:r>
    </w:p>
    <w:p w14:paraId="5387CB68" w14:textId="77777777" w:rsidR="000D11DA" w:rsidRPr="00F71B59" w:rsidRDefault="000D11DA">
      <w:pPr>
        <w:ind w:right="-720"/>
        <w:jc w:val="center"/>
        <w:rPr>
          <w:b/>
          <w:sz w:val="28"/>
        </w:rPr>
      </w:pPr>
      <w:r w:rsidRPr="00F71B59">
        <w:rPr>
          <w:b/>
          <w:sz w:val="28"/>
        </w:rPr>
        <w:t>The Boeing Company</w:t>
      </w:r>
    </w:p>
    <w:p w14:paraId="1B9326C1" w14:textId="77777777" w:rsidR="000D11DA" w:rsidRPr="00462325" w:rsidRDefault="000D11DA">
      <w:pPr>
        <w:spacing w:line="240" w:lineRule="exact"/>
        <w:ind w:right="-720"/>
        <w:rPr>
          <w:color w:val="000000"/>
          <w:sz w:val="24"/>
          <w:szCs w:val="24"/>
        </w:rPr>
      </w:pPr>
    </w:p>
    <w:p w14:paraId="77428902" w14:textId="77777777" w:rsidR="00FF7C04" w:rsidRDefault="00FF7C04" w:rsidP="00CA4C54">
      <w:pPr>
        <w:tabs>
          <w:tab w:val="left" w:pos="3600"/>
        </w:tabs>
        <w:spacing w:line="240" w:lineRule="exact"/>
        <w:ind w:right="-720"/>
        <w:rPr>
          <w:color w:val="000000"/>
          <w:sz w:val="24"/>
        </w:rPr>
      </w:pPr>
    </w:p>
    <w:p w14:paraId="4E8F1C32" w14:textId="7FF7BEB4" w:rsidR="000D11DA" w:rsidRPr="00F71B59" w:rsidRDefault="000D11DA" w:rsidP="00CA4C54">
      <w:pPr>
        <w:tabs>
          <w:tab w:val="left" w:pos="3600"/>
        </w:tabs>
        <w:spacing w:line="240" w:lineRule="exact"/>
        <w:ind w:right="-720"/>
        <w:rPr>
          <w:color w:val="000000"/>
          <w:sz w:val="24"/>
        </w:rPr>
      </w:pPr>
      <w:r w:rsidRPr="00F71B59">
        <w:rPr>
          <w:color w:val="000000"/>
          <w:sz w:val="24"/>
        </w:rPr>
        <w:t>Issue Dat</w:t>
      </w:r>
      <w:r w:rsidR="00F8558D" w:rsidRPr="00F71B59">
        <w:rPr>
          <w:color w:val="000000"/>
          <w:sz w:val="24"/>
        </w:rPr>
        <w:t>e of PCS</w:t>
      </w:r>
      <w:r w:rsidR="00135987" w:rsidRPr="00F71B59">
        <w:rPr>
          <w:color w:val="000000"/>
          <w:sz w:val="24"/>
        </w:rPr>
        <w:t>:</w:t>
      </w:r>
      <w:r w:rsidRPr="00F71B59">
        <w:rPr>
          <w:color w:val="000000"/>
          <w:sz w:val="24"/>
        </w:rPr>
        <w:tab/>
      </w:r>
      <w:r w:rsidR="005D6E86">
        <w:rPr>
          <w:color w:val="000000"/>
          <w:sz w:val="24"/>
        </w:rPr>
        <w:t>October 23, 2017</w:t>
      </w:r>
    </w:p>
    <w:p w14:paraId="6339776A" w14:textId="77777777" w:rsidR="00CA4C54" w:rsidRPr="00F71B59" w:rsidRDefault="00CA4C54" w:rsidP="00CA4C54">
      <w:pPr>
        <w:tabs>
          <w:tab w:val="left" w:pos="3600"/>
        </w:tabs>
        <w:spacing w:line="240" w:lineRule="exact"/>
        <w:ind w:right="-720"/>
        <w:rPr>
          <w:color w:val="000000"/>
          <w:sz w:val="24"/>
        </w:rPr>
      </w:pPr>
    </w:p>
    <w:p w14:paraId="2EA701C3" w14:textId="62096CA2" w:rsidR="000D11DA" w:rsidRPr="00F71B59" w:rsidRDefault="000D11DA">
      <w:pPr>
        <w:tabs>
          <w:tab w:val="left" w:pos="3600"/>
        </w:tabs>
        <w:ind w:right="-720"/>
        <w:rPr>
          <w:color w:val="000000"/>
          <w:sz w:val="24"/>
        </w:rPr>
      </w:pPr>
      <w:r w:rsidRPr="00F71B59">
        <w:rPr>
          <w:color w:val="000000"/>
          <w:sz w:val="24"/>
        </w:rPr>
        <w:t>Pro</w:t>
      </w:r>
      <w:r w:rsidR="00EB53CE" w:rsidRPr="00F71B59">
        <w:rPr>
          <w:color w:val="000000"/>
          <w:sz w:val="24"/>
        </w:rPr>
        <w:t>gram</w:t>
      </w:r>
      <w:r w:rsidRPr="00F71B59">
        <w:rPr>
          <w:color w:val="000000"/>
          <w:sz w:val="24"/>
        </w:rPr>
        <w:t xml:space="preserve"> Name:</w:t>
      </w:r>
      <w:r w:rsidRPr="00F71B59">
        <w:rPr>
          <w:color w:val="000000"/>
          <w:sz w:val="24"/>
        </w:rPr>
        <w:tab/>
      </w:r>
      <w:r w:rsidR="005D6E86">
        <w:rPr>
          <w:color w:val="000000"/>
          <w:sz w:val="24"/>
        </w:rPr>
        <w:t>Proprietary</w:t>
      </w:r>
    </w:p>
    <w:p w14:paraId="57FB7107" w14:textId="77777777" w:rsidR="000D11DA" w:rsidRPr="00F71B59" w:rsidRDefault="000D11DA">
      <w:pPr>
        <w:tabs>
          <w:tab w:val="left" w:pos="3600"/>
        </w:tabs>
        <w:ind w:right="-720"/>
        <w:rPr>
          <w:color w:val="000000"/>
          <w:sz w:val="24"/>
        </w:rPr>
      </w:pPr>
    </w:p>
    <w:p w14:paraId="642BF58E" w14:textId="5E5BEAFC" w:rsidR="000D11DA" w:rsidRPr="00F71B59" w:rsidRDefault="000D11DA">
      <w:pPr>
        <w:tabs>
          <w:tab w:val="left" w:pos="3600"/>
        </w:tabs>
        <w:ind w:right="-720"/>
        <w:rPr>
          <w:color w:val="000000"/>
          <w:sz w:val="24"/>
        </w:rPr>
      </w:pPr>
      <w:r w:rsidRPr="00F71B59">
        <w:rPr>
          <w:color w:val="000000"/>
          <w:sz w:val="24"/>
        </w:rPr>
        <w:t>Prime Contract/Order Number:</w:t>
      </w:r>
      <w:r w:rsidR="001F04A8">
        <w:rPr>
          <w:color w:val="000000"/>
          <w:sz w:val="24"/>
        </w:rPr>
        <w:tab/>
      </w:r>
      <w:r w:rsidR="001F04A8" w:rsidRPr="00F71B59">
        <w:rPr>
          <w:color w:val="000000"/>
          <w:sz w:val="24"/>
        </w:rPr>
        <w:t xml:space="preserve"> </w:t>
      </w:r>
      <w:r w:rsidR="005D6E86">
        <w:rPr>
          <w:color w:val="000000"/>
          <w:sz w:val="24"/>
        </w:rPr>
        <w:t>16C1517</w:t>
      </w:r>
    </w:p>
    <w:p w14:paraId="05782487" w14:textId="77777777" w:rsidR="000D11DA" w:rsidRPr="00F71B59" w:rsidRDefault="000D11DA">
      <w:pPr>
        <w:ind w:right="-720"/>
        <w:rPr>
          <w:color w:val="000000"/>
          <w:sz w:val="24"/>
        </w:rPr>
      </w:pPr>
    </w:p>
    <w:p w14:paraId="249AD57C" w14:textId="1E9967A2" w:rsidR="006D2FE1" w:rsidRPr="005D6E86" w:rsidRDefault="000D11DA" w:rsidP="006D2FE1">
      <w:pPr>
        <w:tabs>
          <w:tab w:val="left" w:pos="3600"/>
        </w:tabs>
        <w:ind w:right="-720"/>
        <w:rPr>
          <w:color w:val="000000"/>
          <w:sz w:val="24"/>
          <w:highlight w:val="yellow"/>
        </w:rPr>
      </w:pPr>
      <w:r w:rsidRPr="005D6E86">
        <w:rPr>
          <w:color w:val="000000"/>
          <w:sz w:val="24"/>
        </w:rPr>
        <w:t>Customer:</w:t>
      </w:r>
      <w:r w:rsidR="00541B19" w:rsidRPr="005D6E86">
        <w:rPr>
          <w:color w:val="000000"/>
          <w:sz w:val="24"/>
        </w:rPr>
        <w:tab/>
      </w:r>
      <w:r w:rsidR="005D6E86" w:rsidRPr="005D6E86">
        <w:rPr>
          <w:color w:val="000000"/>
          <w:sz w:val="24"/>
        </w:rPr>
        <w:t>Proprietary</w:t>
      </w:r>
      <w:r w:rsidR="00E0731F" w:rsidRPr="005D6E86">
        <w:rPr>
          <w:color w:val="000000"/>
          <w:sz w:val="24"/>
        </w:rPr>
        <w:tab/>
      </w:r>
      <w:r w:rsidRPr="00F71B59">
        <w:rPr>
          <w:color w:val="000000"/>
          <w:sz w:val="24"/>
        </w:rPr>
        <w:tab/>
      </w:r>
      <w:r w:rsidR="006D2FE1" w:rsidRPr="00F71B59">
        <w:rPr>
          <w:color w:val="000000"/>
          <w:sz w:val="24"/>
        </w:rPr>
        <w:tab/>
      </w:r>
    </w:p>
    <w:p w14:paraId="62FCB2E3" w14:textId="77777777" w:rsidR="006D2FE1" w:rsidRPr="00F71B59" w:rsidRDefault="006D2FE1">
      <w:pPr>
        <w:ind w:right="-720"/>
        <w:rPr>
          <w:color w:val="000000"/>
          <w:sz w:val="24"/>
        </w:rPr>
      </w:pPr>
    </w:p>
    <w:p w14:paraId="13679B30" w14:textId="0752BF76" w:rsidR="000D11DA" w:rsidRPr="00F71B59" w:rsidRDefault="000D11DA">
      <w:pPr>
        <w:ind w:left="3600" w:right="-720" w:hanging="3600"/>
        <w:rPr>
          <w:color w:val="000000"/>
          <w:sz w:val="24"/>
        </w:rPr>
      </w:pPr>
      <w:r w:rsidRPr="00F71B59">
        <w:rPr>
          <w:color w:val="000000"/>
          <w:sz w:val="24"/>
        </w:rPr>
        <w:t>Prime Contract Type:</w:t>
      </w:r>
      <w:r w:rsidRPr="00F71B59">
        <w:rPr>
          <w:color w:val="000000"/>
          <w:sz w:val="24"/>
        </w:rPr>
        <w:tab/>
      </w:r>
      <w:r w:rsidR="005D6E86">
        <w:rPr>
          <w:color w:val="000000"/>
          <w:sz w:val="24"/>
        </w:rPr>
        <w:t>CPFF/FMS</w:t>
      </w:r>
    </w:p>
    <w:p w14:paraId="4A0E57D2" w14:textId="4CF5D1CF" w:rsidR="00BB5EDD" w:rsidRDefault="00BB5EDD">
      <w:pPr>
        <w:tabs>
          <w:tab w:val="left" w:pos="3600"/>
        </w:tabs>
        <w:ind w:right="-720"/>
        <w:rPr>
          <w:color w:val="0000FF"/>
          <w:sz w:val="24"/>
        </w:rPr>
      </w:pPr>
    </w:p>
    <w:p w14:paraId="234BF0CD" w14:textId="05D40CAB" w:rsidR="00BB5EDD" w:rsidRDefault="00BB5EDD">
      <w:pPr>
        <w:tabs>
          <w:tab w:val="left" w:pos="3600"/>
        </w:tabs>
        <w:ind w:right="-720"/>
        <w:rPr>
          <w:color w:val="0000FF"/>
          <w:sz w:val="24"/>
        </w:rPr>
      </w:pPr>
      <w:r w:rsidRPr="00CF6339">
        <w:rPr>
          <w:color w:val="000000" w:themeColor="text1"/>
          <w:sz w:val="24"/>
        </w:rPr>
        <w:t>Prime Con</w:t>
      </w:r>
      <w:r w:rsidR="009E0A64">
        <w:rPr>
          <w:color w:val="000000" w:themeColor="text1"/>
          <w:sz w:val="24"/>
        </w:rPr>
        <w:t>t</w:t>
      </w:r>
      <w:r w:rsidRPr="00CF6339">
        <w:rPr>
          <w:color w:val="000000" w:themeColor="text1"/>
          <w:sz w:val="24"/>
        </w:rPr>
        <w:t>ract Funding:</w:t>
      </w:r>
      <w:r w:rsidRPr="00BB5EDD">
        <w:rPr>
          <w:color w:val="0000FF"/>
          <w:sz w:val="24"/>
        </w:rPr>
        <w:t xml:space="preserve"> </w:t>
      </w:r>
      <w:r w:rsidR="005D6E86">
        <w:rPr>
          <w:color w:val="0000FF"/>
          <w:sz w:val="24"/>
        </w:rPr>
        <w:tab/>
      </w:r>
      <w:r w:rsidR="005D6E86" w:rsidRPr="005D6E86">
        <w:rPr>
          <w:sz w:val="24"/>
        </w:rPr>
        <w:t>TBD</w:t>
      </w:r>
    </w:p>
    <w:p w14:paraId="5918C838" w14:textId="77777777" w:rsidR="0002378D" w:rsidRDefault="0002378D">
      <w:pPr>
        <w:tabs>
          <w:tab w:val="left" w:pos="3600"/>
        </w:tabs>
        <w:ind w:right="-720"/>
        <w:rPr>
          <w:color w:val="0000FF"/>
          <w:sz w:val="24"/>
        </w:rPr>
      </w:pPr>
    </w:p>
    <w:p w14:paraId="26C5F95E" w14:textId="3C7551F1" w:rsidR="000D11DA" w:rsidRPr="00F71B59" w:rsidRDefault="000D11DA">
      <w:pPr>
        <w:tabs>
          <w:tab w:val="left" w:pos="3600"/>
        </w:tabs>
        <w:ind w:right="-720"/>
        <w:rPr>
          <w:color w:val="000000"/>
          <w:sz w:val="24"/>
        </w:rPr>
      </w:pPr>
      <w:r w:rsidRPr="00F71B59">
        <w:rPr>
          <w:color w:val="000000"/>
          <w:sz w:val="24"/>
        </w:rPr>
        <w:t xml:space="preserve">Boeing </w:t>
      </w:r>
      <w:r w:rsidR="00F520F6">
        <w:rPr>
          <w:color w:val="000000"/>
          <w:sz w:val="24"/>
        </w:rPr>
        <w:t>Contract Representative</w:t>
      </w:r>
      <w:r w:rsidRPr="00F71B59">
        <w:rPr>
          <w:color w:val="000000"/>
          <w:sz w:val="24"/>
        </w:rPr>
        <w:t>:</w:t>
      </w:r>
      <w:r w:rsidRPr="00F71B59">
        <w:rPr>
          <w:color w:val="000000"/>
          <w:sz w:val="24"/>
        </w:rPr>
        <w:tab/>
      </w:r>
      <w:r w:rsidR="005D6E86">
        <w:rPr>
          <w:color w:val="000000"/>
          <w:sz w:val="24"/>
        </w:rPr>
        <w:t>Victoria Richey</w:t>
      </w:r>
    </w:p>
    <w:p w14:paraId="13FC49A4" w14:textId="77777777" w:rsidR="000D11DA" w:rsidRPr="00F71B59" w:rsidRDefault="000D11DA">
      <w:pPr>
        <w:ind w:right="-720"/>
        <w:rPr>
          <w:color w:val="000000"/>
          <w:sz w:val="24"/>
        </w:rPr>
      </w:pPr>
    </w:p>
    <w:p w14:paraId="50A1DEC9" w14:textId="7BD56356" w:rsidR="000D11DA" w:rsidRPr="00F71B59" w:rsidRDefault="000D11DA" w:rsidP="001F04A8">
      <w:pPr>
        <w:tabs>
          <w:tab w:val="left" w:pos="3600"/>
        </w:tabs>
        <w:ind w:right="-720"/>
        <w:rPr>
          <w:color w:val="000000"/>
          <w:sz w:val="24"/>
        </w:rPr>
      </w:pPr>
      <w:r w:rsidRPr="00F71B59">
        <w:rPr>
          <w:color w:val="000000"/>
          <w:sz w:val="24"/>
        </w:rPr>
        <w:t>P</w:t>
      </w:r>
      <w:r w:rsidR="0017134C">
        <w:rPr>
          <w:color w:val="000000"/>
          <w:sz w:val="24"/>
        </w:rPr>
        <w:t>CS P</w:t>
      </w:r>
      <w:r w:rsidRPr="00F71B59">
        <w:rPr>
          <w:color w:val="000000"/>
          <w:sz w:val="24"/>
        </w:rPr>
        <w:t>repared By:</w:t>
      </w:r>
      <w:r w:rsidRPr="00F71B59">
        <w:rPr>
          <w:color w:val="000000"/>
          <w:sz w:val="24"/>
        </w:rPr>
        <w:tab/>
      </w:r>
      <w:r w:rsidR="005D6E86">
        <w:rPr>
          <w:color w:val="000000"/>
          <w:sz w:val="24"/>
        </w:rPr>
        <w:t xml:space="preserve">Michele Deck </w:t>
      </w:r>
    </w:p>
    <w:p w14:paraId="6CECA66D" w14:textId="77777777" w:rsidR="000D11DA" w:rsidRPr="00F71B59" w:rsidRDefault="000D11DA">
      <w:pPr>
        <w:ind w:right="-720"/>
        <w:rPr>
          <w:color w:val="000000"/>
          <w:sz w:val="24"/>
        </w:rPr>
      </w:pPr>
      <w:r w:rsidRPr="00F71B59">
        <w:rPr>
          <w:color w:val="000000"/>
          <w:sz w:val="24"/>
        </w:rPr>
        <w:t>____________________________________________________________________________________</w:t>
      </w:r>
    </w:p>
    <w:p w14:paraId="4DB98288" w14:textId="77777777" w:rsidR="000D11DA" w:rsidRPr="00F71B59" w:rsidRDefault="000D11DA">
      <w:pPr>
        <w:ind w:right="-720"/>
        <w:rPr>
          <w:color w:val="000000"/>
          <w:sz w:val="24"/>
        </w:rPr>
      </w:pPr>
      <w:r w:rsidRPr="00F71B59">
        <w:rPr>
          <w:color w:val="000000"/>
          <w:sz w:val="24"/>
        </w:rPr>
        <w:t>General:</w:t>
      </w:r>
    </w:p>
    <w:p w14:paraId="60D17AA3" w14:textId="77777777" w:rsidR="000D11DA" w:rsidRPr="00F71B59" w:rsidRDefault="000D11DA">
      <w:pPr>
        <w:ind w:right="-720"/>
        <w:rPr>
          <w:color w:val="000000"/>
          <w:sz w:val="24"/>
        </w:rPr>
      </w:pPr>
    </w:p>
    <w:p w14:paraId="5F5ABA3F" w14:textId="77777777" w:rsidR="004335F1" w:rsidRPr="00F71B59" w:rsidRDefault="00A878BA" w:rsidP="00BB134C">
      <w:pPr>
        <w:autoSpaceDE w:val="0"/>
        <w:autoSpaceDN w:val="0"/>
        <w:adjustRightInd w:val="0"/>
        <w:ind w:right="18" w:firstLine="720"/>
        <w:rPr>
          <w:color w:val="000000"/>
          <w:sz w:val="24"/>
          <w:szCs w:val="24"/>
        </w:rPr>
      </w:pPr>
      <w:r w:rsidRPr="00F71B59">
        <w:rPr>
          <w:color w:val="000000"/>
          <w:sz w:val="24"/>
          <w:szCs w:val="24"/>
        </w:rPr>
        <w:t>This</w:t>
      </w:r>
      <w:r w:rsidR="004335F1" w:rsidRPr="00F71B59">
        <w:rPr>
          <w:color w:val="000000"/>
          <w:sz w:val="24"/>
          <w:szCs w:val="24"/>
        </w:rPr>
        <w:t xml:space="preserve"> Prime Contract Summary (PCS) sets forth the required Special and General Provisions of the prime contract.  Unless otherwise noted in the body of </w:t>
      </w:r>
      <w:r w:rsidR="00D0799E">
        <w:rPr>
          <w:color w:val="000000"/>
          <w:sz w:val="24"/>
          <w:szCs w:val="24"/>
        </w:rPr>
        <w:t>the</w:t>
      </w:r>
      <w:r w:rsidR="004335F1" w:rsidRPr="00F71B59">
        <w:rPr>
          <w:color w:val="000000"/>
          <w:sz w:val="24"/>
          <w:szCs w:val="24"/>
        </w:rPr>
        <w:t xml:space="preserve"> PCS, references to "Clause" or "Clauses" refer to the </w:t>
      </w:r>
      <w:r w:rsidR="00D0799E">
        <w:rPr>
          <w:color w:val="000000"/>
          <w:sz w:val="24"/>
          <w:szCs w:val="24"/>
        </w:rPr>
        <w:t>terms and conditions</w:t>
      </w:r>
      <w:r w:rsidR="004335F1" w:rsidRPr="00F71B59">
        <w:rPr>
          <w:color w:val="000000"/>
          <w:sz w:val="24"/>
          <w:szCs w:val="24"/>
        </w:rPr>
        <w:t xml:space="preserve"> </w:t>
      </w:r>
      <w:r w:rsidR="00D0799E">
        <w:rPr>
          <w:color w:val="000000"/>
          <w:sz w:val="24"/>
          <w:szCs w:val="24"/>
        </w:rPr>
        <w:t>in th</w:t>
      </w:r>
      <w:r w:rsidR="00D0799E" w:rsidRPr="00D0799E">
        <w:rPr>
          <w:color w:val="000000"/>
          <w:sz w:val="24"/>
          <w:szCs w:val="24"/>
        </w:rPr>
        <w:t xml:space="preserve">e </w:t>
      </w:r>
      <w:r w:rsidR="00D0799E" w:rsidRPr="00D0799E">
        <w:rPr>
          <w:rStyle w:val="title31"/>
          <w:rFonts w:ascii="Times New Roman" w:hAnsi="Times New Roman" w:cs="Times New Roman"/>
          <w:b w:val="0"/>
          <w:sz w:val="24"/>
          <w:szCs w:val="24"/>
        </w:rPr>
        <w:t>Boeing Defense, Space and Security Common Terms and Conditions</w:t>
      </w:r>
      <w:r w:rsidR="00174611">
        <w:rPr>
          <w:rStyle w:val="title31"/>
          <w:rFonts w:ascii="Times New Roman" w:hAnsi="Times New Roman" w:cs="Times New Roman"/>
          <w:b w:val="0"/>
          <w:sz w:val="24"/>
          <w:szCs w:val="24"/>
        </w:rPr>
        <w:t xml:space="preserve">. </w:t>
      </w:r>
      <w:r w:rsidR="00D0799E" w:rsidRPr="00D0799E" w:rsidDel="00D0799E">
        <w:rPr>
          <w:color w:val="000000"/>
          <w:sz w:val="24"/>
          <w:szCs w:val="24"/>
        </w:rPr>
        <w:t xml:space="preserve"> </w:t>
      </w:r>
      <w:r w:rsidR="00300A21" w:rsidRPr="00174611">
        <w:rPr>
          <w:color w:val="000000"/>
          <w:sz w:val="24"/>
          <w:szCs w:val="24"/>
        </w:rPr>
        <w:t>Procurement agents</w:t>
      </w:r>
      <w:r w:rsidR="004335F1" w:rsidRPr="00174611">
        <w:rPr>
          <w:color w:val="000000"/>
          <w:sz w:val="24"/>
          <w:szCs w:val="24"/>
        </w:rPr>
        <w:t xml:space="preserve"> </w:t>
      </w:r>
      <w:r w:rsidR="00D0799E" w:rsidRPr="00174611">
        <w:rPr>
          <w:color w:val="000000"/>
          <w:sz w:val="24"/>
          <w:szCs w:val="24"/>
        </w:rPr>
        <w:t>should</w:t>
      </w:r>
      <w:r w:rsidR="004335F1" w:rsidRPr="00174611">
        <w:rPr>
          <w:color w:val="000000"/>
          <w:sz w:val="24"/>
          <w:szCs w:val="24"/>
        </w:rPr>
        <w:t xml:space="preserve"> review the </w:t>
      </w:r>
      <w:r w:rsidR="00174611" w:rsidRPr="00174611">
        <w:rPr>
          <w:color w:val="000000"/>
          <w:sz w:val="24"/>
          <w:szCs w:val="24"/>
        </w:rPr>
        <w:t>BDS Common C</w:t>
      </w:r>
      <w:r w:rsidR="004335F1" w:rsidRPr="00174611">
        <w:rPr>
          <w:color w:val="000000"/>
          <w:sz w:val="24"/>
          <w:szCs w:val="24"/>
        </w:rPr>
        <w:t xml:space="preserve">lauses </w:t>
      </w:r>
      <w:r w:rsidR="00174611" w:rsidRPr="00174611">
        <w:rPr>
          <w:color w:val="000000"/>
          <w:sz w:val="24"/>
          <w:szCs w:val="24"/>
        </w:rPr>
        <w:t>for possible inclusion in their purchase contracts</w:t>
      </w:r>
      <w:r w:rsidR="004335F1" w:rsidRPr="00174611">
        <w:rPr>
          <w:color w:val="000000"/>
          <w:sz w:val="24"/>
          <w:szCs w:val="24"/>
        </w:rPr>
        <w:t xml:space="preserve"> (See the Cla</w:t>
      </w:r>
      <w:r w:rsidR="00881082" w:rsidRPr="00174611">
        <w:rPr>
          <w:color w:val="000000"/>
          <w:sz w:val="24"/>
          <w:szCs w:val="24"/>
        </w:rPr>
        <w:t>use Applicability Guide in the B</w:t>
      </w:r>
      <w:r w:rsidR="004335F1" w:rsidRPr="00174611">
        <w:rPr>
          <w:color w:val="000000"/>
          <w:sz w:val="24"/>
          <w:szCs w:val="24"/>
        </w:rPr>
        <w:t xml:space="preserve">DS Buyer’s </w:t>
      </w:r>
      <w:r w:rsidR="002426AA" w:rsidRPr="00174611">
        <w:rPr>
          <w:color w:val="000000"/>
          <w:sz w:val="24"/>
          <w:szCs w:val="24"/>
        </w:rPr>
        <w:t>T</w:t>
      </w:r>
      <w:r w:rsidR="00881082" w:rsidRPr="00174611">
        <w:rPr>
          <w:color w:val="000000"/>
          <w:sz w:val="24"/>
          <w:szCs w:val="24"/>
        </w:rPr>
        <w:t xml:space="preserve">erms and Conditions </w:t>
      </w:r>
      <w:r w:rsidR="004335F1" w:rsidRPr="00174611">
        <w:rPr>
          <w:color w:val="000000"/>
          <w:sz w:val="24"/>
          <w:szCs w:val="24"/>
        </w:rPr>
        <w:t>Guide for the use of these cla</w:t>
      </w:r>
      <w:r w:rsidR="00300A21" w:rsidRPr="00174611">
        <w:rPr>
          <w:color w:val="000000"/>
          <w:sz w:val="24"/>
          <w:szCs w:val="24"/>
        </w:rPr>
        <w:t xml:space="preserve">uses).  </w:t>
      </w:r>
      <w:r w:rsidR="006D2FE1" w:rsidRPr="00174611">
        <w:rPr>
          <w:b/>
          <w:color w:val="000000"/>
          <w:sz w:val="24"/>
          <w:szCs w:val="24"/>
          <w:u w:val="single"/>
        </w:rPr>
        <w:t>The PC</w:t>
      </w:r>
      <w:r w:rsidR="006D2FE1" w:rsidRPr="009327E5">
        <w:rPr>
          <w:b/>
          <w:color w:val="000000"/>
          <w:sz w:val="24"/>
          <w:szCs w:val="24"/>
          <w:u w:val="single"/>
        </w:rPr>
        <w:t xml:space="preserve">S does not provide </w:t>
      </w:r>
      <w:r w:rsidR="00CA050B" w:rsidRPr="009327E5">
        <w:rPr>
          <w:b/>
          <w:color w:val="000000"/>
          <w:sz w:val="24"/>
          <w:szCs w:val="24"/>
          <w:u w:val="single"/>
        </w:rPr>
        <w:t xml:space="preserve">an exhaustive list of </w:t>
      </w:r>
      <w:r w:rsidR="00DE3836">
        <w:rPr>
          <w:b/>
          <w:color w:val="000000"/>
          <w:sz w:val="24"/>
          <w:szCs w:val="24"/>
          <w:u w:val="single"/>
        </w:rPr>
        <w:t>prime contract</w:t>
      </w:r>
      <w:r w:rsidR="00CA050B" w:rsidRPr="009327E5">
        <w:rPr>
          <w:b/>
          <w:color w:val="000000"/>
          <w:sz w:val="24"/>
          <w:szCs w:val="24"/>
          <w:u w:val="single"/>
        </w:rPr>
        <w:t xml:space="preserve"> requirements</w:t>
      </w:r>
      <w:r w:rsidR="00DE3836">
        <w:rPr>
          <w:b/>
          <w:color w:val="000000"/>
          <w:sz w:val="24"/>
          <w:szCs w:val="24"/>
          <w:u w:val="single"/>
        </w:rPr>
        <w:t xml:space="preserve"> of interest to procurement </w:t>
      </w:r>
      <w:r w:rsidR="00DE3836" w:rsidRPr="004D23F4">
        <w:rPr>
          <w:b/>
          <w:color w:val="000000"/>
          <w:sz w:val="24"/>
          <w:szCs w:val="24"/>
          <w:u w:val="single"/>
        </w:rPr>
        <w:t>agents</w:t>
      </w:r>
      <w:r w:rsidR="00CA050B" w:rsidRPr="004D23F4">
        <w:rPr>
          <w:b/>
          <w:color w:val="000000"/>
          <w:sz w:val="24"/>
          <w:szCs w:val="24"/>
          <w:u w:val="single"/>
        </w:rPr>
        <w:t>.</w:t>
      </w:r>
      <w:r w:rsidR="00CA050B" w:rsidRPr="004D23F4">
        <w:rPr>
          <w:color w:val="000000"/>
          <w:sz w:val="24"/>
          <w:szCs w:val="24"/>
        </w:rPr>
        <w:t xml:space="preserve">  </w:t>
      </w:r>
      <w:r w:rsidR="00300A21" w:rsidRPr="004D23F4">
        <w:rPr>
          <w:b/>
          <w:color w:val="000000"/>
          <w:sz w:val="24"/>
          <w:szCs w:val="24"/>
        </w:rPr>
        <w:t xml:space="preserve">Procurement agents </w:t>
      </w:r>
      <w:r w:rsidR="00CA050B" w:rsidRPr="004D23F4">
        <w:rPr>
          <w:b/>
          <w:color w:val="000000"/>
          <w:sz w:val="24"/>
          <w:szCs w:val="24"/>
        </w:rPr>
        <w:t xml:space="preserve">should </w:t>
      </w:r>
      <w:r w:rsidR="004335F1" w:rsidRPr="004D23F4">
        <w:rPr>
          <w:b/>
          <w:color w:val="000000"/>
          <w:sz w:val="24"/>
          <w:szCs w:val="24"/>
        </w:rPr>
        <w:t>obtain</w:t>
      </w:r>
      <w:r w:rsidR="001A7024" w:rsidRPr="004D23F4">
        <w:rPr>
          <w:b/>
          <w:color w:val="000000"/>
          <w:sz w:val="24"/>
          <w:szCs w:val="24"/>
        </w:rPr>
        <w:t>, as necessary and</w:t>
      </w:r>
      <w:r w:rsidR="00092E2D" w:rsidRPr="004D23F4">
        <w:rPr>
          <w:b/>
          <w:color w:val="000000"/>
          <w:sz w:val="24"/>
          <w:szCs w:val="24"/>
        </w:rPr>
        <w:t xml:space="preserve"> </w:t>
      </w:r>
      <w:r w:rsidR="004335F1" w:rsidRPr="004D23F4">
        <w:rPr>
          <w:b/>
          <w:color w:val="000000"/>
          <w:sz w:val="24"/>
          <w:szCs w:val="24"/>
        </w:rPr>
        <w:t>from the responsible organizations</w:t>
      </w:r>
      <w:r w:rsidR="001A7024" w:rsidRPr="004D23F4">
        <w:rPr>
          <w:b/>
          <w:color w:val="000000"/>
          <w:sz w:val="24"/>
          <w:szCs w:val="24"/>
        </w:rPr>
        <w:t>,</w:t>
      </w:r>
      <w:r w:rsidR="004335F1" w:rsidRPr="004D23F4">
        <w:rPr>
          <w:b/>
          <w:color w:val="000000"/>
          <w:sz w:val="24"/>
          <w:szCs w:val="24"/>
        </w:rPr>
        <w:t xml:space="preserve"> other </w:t>
      </w:r>
      <w:r w:rsidR="0095427C" w:rsidRPr="004D23F4">
        <w:rPr>
          <w:b/>
          <w:color w:val="000000"/>
          <w:sz w:val="24"/>
          <w:szCs w:val="24"/>
        </w:rPr>
        <w:t>prime contract</w:t>
      </w:r>
      <w:r w:rsidR="004335F1" w:rsidRPr="004D23F4">
        <w:rPr>
          <w:b/>
          <w:color w:val="000000"/>
          <w:sz w:val="24"/>
          <w:szCs w:val="24"/>
        </w:rPr>
        <w:t xml:space="preserve"> requirements such as, but not limited to, deliverable data, prime contract warranty requirements, technical</w:t>
      </w:r>
      <w:r w:rsidR="0095427C" w:rsidRPr="004D23F4">
        <w:rPr>
          <w:b/>
          <w:color w:val="000000"/>
          <w:sz w:val="24"/>
          <w:szCs w:val="24"/>
        </w:rPr>
        <w:t xml:space="preserve"> requirements</w:t>
      </w:r>
      <w:r w:rsidR="004335F1" w:rsidRPr="004D23F4">
        <w:rPr>
          <w:b/>
          <w:color w:val="000000"/>
          <w:sz w:val="24"/>
          <w:szCs w:val="24"/>
        </w:rPr>
        <w:t>, quality, schedule, configuration control, and logistics support.</w:t>
      </w:r>
      <w:r w:rsidR="00DE3836" w:rsidRPr="004D23F4">
        <w:rPr>
          <w:b/>
          <w:color w:val="000000"/>
          <w:sz w:val="24"/>
          <w:szCs w:val="24"/>
        </w:rPr>
        <w:t xml:space="preserve">  </w:t>
      </w:r>
      <w:r w:rsidR="00D70514" w:rsidRPr="004D23F4">
        <w:rPr>
          <w:b/>
          <w:color w:val="000000"/>
          <w:sz w:val="24"/>
          <w:szCs w:val="24"/>
        </w:rPr>
        <w:t xml:space="preserve">In the event a prime contract </w:t>
      </w:r>
      <w:proofErr w:type="spellStart"/>
      <w:r w:rsidR="00D70514" w:rsidRPr="004D23F4">
        <w:rPr>
          <w:b/>
          <w:color w:val="000000"/>
          <w:sz w:val="24"/>
          <w:szCs w:val="24"/>
        </w:rPr>
        <w:t>flowdown</w:t>
      </w:r>
      <w:proofErr w:type="spellEnd"/>
      <w:r w:rsidR="00D70514" w:rsidRPr="004D23F4">
        <w:rPr>
          <w:b/>
          <w:color w:val="000000"/>
          <w:sz w:val="24"/>
          <w:szCs w:val="24"/>
        </w:rPr>
        <w:t xml:space="preserve"> requires the supplier to submit documentation or report information to B</w:t>
      </w:r>
      <w:r w:rsidR="00D70514">
        <w:rPr>
          <w:b/>
          <w:color w:val="000000"/>
          <w:sz w:val="24"/>
          <w:szCs w:val="24"/>
        </w:rPr>
        <w:t xml:space="preserve">oeing or the customer, the submitted information/documentation should be sent to the Boeing </w:t>
      </w:r>
      <w:r w:rsidR="00F520F6">
        <w:rPr>
          <w:b/>
          <w:color w:val="000000"/>
          <w:sz w:val="24"/>
          <w:szCs w:val="24"/>
        </w:rPr>
        <w:t>Contract Representative</w:t>
      </w:r>
      <w:r w:rsidR="00D70514">
        <w:rPr>
          <w:b/>
          <w:color w:val="000000"/>
          <w:sz w:val="24"/>
          <w:szCs w:val="24"/>
        </w:rPr>
        <w:t xml:space="preserve">.  </w:t>
      </w:r>
    </w:p>
    <w:p w14:paraId="36A7E678" w14:textId="77777777" w:rsidR="00291FCC" w:rsidRPr="00F71B59" w:rsidRDefault="00291FCC">
      <w:pPr>
        <w:ind w:right="-720"/>
        <w:jc w:val="both"/>
        <w:rPr>
          <w:color w:val="000000"/>
          <w:sz w:val="24"/>
        </w:rPr>
      </w:pPr>
    </w:p>
    <w:p w14:paraId="6E611F12" w14:textId="77777777" w:rsidR="00123EFA" w:rsidRDefault="00123EFA" w:rsidP="00650D0A">
      <w:pPr>
        <w:rPr>
          <w:b/>
          <w:i/>
          <w:color w:val="0000FF"/>
          <w:sz w:val="32"/>
          <w:szCs w:val="32"/>
        </w:rPr>
      </w:pPr>
    </w:p>
    <w:p w14:paraId="1EF1E5DC" w14:textId="77777777" w:rsidR="00650D0A" w:rsidRPr="006A2F94" w:rsidRDefault="00650D0A" w:rsidP="00650D0A">
      <w:pPr>
        <w:rPr>
          <w:sz w:val="24"/>
        </w:rPr>
      </w:pPr>
      <w:r w:rsidRPr="006A2F94">
        <w:rPr>
          <w:b/>
          <w:sz w:val="24"/>
        </w:rPr>
        <w:t>1. Purchase Contract Terms and Conditions</w:t>
      </w:r>
    </w:p>
    <w:p w14:paraId="410BE730" w14:textId="77777777" w:rsidR="00650D0A" w:rsidRPr="006A2F94" w:rsidRDefault="00650D0A" w:rsidP="00650D0A">
      <w:pPr>
        <w:jc w:val="both"/>
        <w:rPr>
          <w:sz w:val="24"/>
        </w:rPr>
      </w:pPr>
    </w:p>
    <w:p w14:paraId="1F917738" w14:textId="77777777" w:rsidR="00650D0A" w:rsidRPr="006A2F94" w:rsidRDefault="00650D0A" w:rsidP="00650D0A">
      <w:pPr>
        <w:jc w:val="both"/>
        <w:rPr>
          <w:sz w:val="24"/>
        </w:rPr>
      </w:pPr>
    </w:p>
    <w:p w14:paraId="2A9756CB" w14:textId="77777777" w:rsidR="00650D0A" w:rsidRPr="006A2F94" w:rsidRDefault="00650D0A" w:rsidP="00650D0A">
      <w:pPr>
        <w:jc w:val="both"/>
        <w:rPr>
          <w:sz w:val="24"/>
        </w:rPr>
      </w:pPr>
      <w:r w:rsidRPr="006A2F94">
        <w:rPr>
          <w:sz w:val="24"/>
        </w:rPr>
        <w:tab/>
        <w:t>The general provisions of this contract consist of selected FAR provisions, Government agency clauses (DFARS/NFS/NRO/etc.) and special provisions. Incorporate the appropriate GP-series General Provisions</w:t>
      </w:r>
      <w:r>
        <w:rPr>
          <w:sz w:val="24"/>
        </w:rPr>
        <w:t>.</w:t>
      </w:r>
      <w:r w:rsidRPr="006A2F94">
        <w:rPr>
          <w:sz w:val="24"/>
        </w:rPr>
        <w:t xml:space="preserve">  Incorporate clause H202 to incorporate the Customer Contract Requirements (CCR). In addition, incorporate clause H203 in PCs for commercial items as defined in FAR Part 2.  The GP-series General Provisions and the CCR meet customer contract requirements except as may otherwise be noted below.</w:t>
      </w:r>
      <w:r>
        <w:rPr>
          <w:sz w:val="24"/>
        </w:rPr>
        <w:t xml:space="preserve">  </w:t>
      </w:r>
      <w:r w:rsidRPr="004D0E4B">
        <w:rPr>
          <w:sz w:val="24"/>
          <w:szCs w:val="24"/>
        </w:rPr>
        <w:t>(NOTE: If required, include clause H900 in accordance with the clause-applicability statement for H900.)</w:t>
      </w:r>
    </w:p>
    <w:p w14:paraId="0AE9789D" w14:textId="77777777" w:rsidR="00650D0A" w:rsidRPr="006A2F94" w:rsidRDefault="00650D0A" w:rsidP="00650D0A">
      <w:pPr>
        <w:jc w:val="both"/>
        <w:rPr>
          <w:sz w:val="24"/>
        </w:rPr>
      </w:pPr>
    </w:p>
    <w:p w14:paraId="155076B2" w14:textId="77777777" w:rsidR="00657470" w:rsidRDefault="00657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4AE63ED0" w14:textId="77777777" w:rsidR="00403AB9" w:rsidRPr="00413998" w:rsidRDefault="000D11DA" w:rsidP="00403AB9">
      <w:pPr>
        <w:pStyle w:val="BodyTextIndent"/>
        <w:ind w:left="0" w:right="18"/>
        <w:rPr>
          <w:rFonts w:ascii="Times New Roman" w:hAnsi="Times New Roman" w:cs="Times New Roman"/>
          <w:bCs w:val="0"/>
          <w:i w:val="0"/>
          <w:iCs w:val="0"/>
          <w:sz w:val="24"/>
        </w:rPr>
      </w:pPr>
      <w:r w:rsidRPr="00413998">
        <w:rPr>
          <w:rFonts w:ascii="Times New Roman" w:hAnsi="Times New Roman" w:cs="Times New Roman"/>
          <w:bCs w:val="0"/>
          <w:i w:val="0"/>
          <w:iCs w:val="0"/>
          <w:sz w:val="24"/>
        </w:rPr>
        <w:t>2. Advance Notification and/or Consent to Issue</w:t>
      </w:r>
    </w:p>
    <w:p w14:paraId="32936447" w14:textId="77777777" w:rsidR="00A67479" w:rsidRPr="00F71B59" w:rsidRDefault="00A67479" w:rsidP="00650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color w:val="0000FF"/>
          <w:sz w:val="24"/>
        </w:rPr>
      </w:pPr>
    </w:p>
    <w:p w14:paraId="5B7AD826" w14:textId="77777777" w:rsidR="00650D0A" w:rsidRPr="00F71B59" w:rsidRDefault="00650D0A" w:rsidP="00650D0A">
      <w:pPr>
        <w:pStyle w:val="BodyTextIndent"/>
        <w:ind w:left="0" w:right="18"/>
        <w:rPr>
          <w:rFonts w:ascii="Times New Roman" w:hAnsi="Times New Roman" w:cs="Times New Roman"/>
          <w:b w:val="0"/>
          <w:i w:val="0"/>
          <w:sz w:val="24"/>
        </w:rPr>
      </w:pPr>
    </w:p>
    <w:p w14:paraId="12C31A46" w14:textId="77777777" w:rsidR="00650D0A" w:rsidRDefault="00650D0A" w:rsidP="00650D0A">
      <w:pPr>
        <w:autoSpaceDE w:val="0"/>
        <w:autoSpaceDN w:val="0"/>
        <w:adjustRightInd w:val="0"/>
        <w:ind w:right="18" w:firstLine="720"/>
        <w:jc w:val="both"/>
        <w:rPr>
          <w:sz w:val="24"/>
          <w:szCs w:val="24"/>
        </w:rPr>
      </w:pPr>
      <w:r w:rsidRPr="00F71B59">
        <w:rPr>
          <w:sz w:val="24"/>
          <w:szCs w:val="24"/>
        </w:rPr>
        <w:t>The prime contract incorporates FAR 52.244-2, Subcontracts (OCT 2010), WITHOUT Alternate I and paragraph (d) does not list any subcontracts requiring consent; therefore, there are no advance notification or consent requirements.</w:t>
      </w:r>
    </w:p>
    <w:p w14:paraId="61D3BB8E" w14:textId="77777777" w:rsidR="00650D0A" w:rsidRDefault="00650D0A" w:rsidP="00650D0A">
      <w:pPr>
        <w:autoSpaceDE w:val="0"/>
        <w:autoSpaceDN w:val="0"/>
        <w:adjustRightInd w:val="0"/>
        <w:ind w:right="18" w:firstLine="720"/>
        <w:jc w:val="both"/>
        <w:rPr>
          <w:sz w:val="24"/>
          <w:szCs w:val="24"/>
        </w:rPr>
      </w:pPr>
    </w:p>
    <w:p w14:paraId="0089132C"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 xml:space="preserve">3. </w:t>
      </w:r>
      <w:r w:rsidR="00745F14" w:rsidRPr="00F71B59">
        <w:rPr>
          <w:b/>
          <w:sz w:val="24"/>
        </w:rPr>
        <w:t>Intellectual Property Provisions</w:t>
      </w:r>
    </w:p>
    <w:p w14:paraId="10AE0BB4" w14:textId="77777777" w:rsidR="00516882" w:rsidRPr="00516882" w:rsidRDefault="0051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FF"/>
          <w:sz w:val="24"/>
        </w:rPr>
      </w:pPr>
    </w:p>
    <w:p w14:paraId="265CD6FA" w14:textId="75D7ACCD" w:rsidR="00AD5768" w:rsidRDefault="000E7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3.1</w:t>
      </w:r>
      <w:r w:rsidR="000D11DA" w:rsidRPr="00F71B59">
        <w:rPr>
          <w:b/>
          <w:sz w:val="24"/>
        </w:rPr>
        <w:t xml:space="preserve"> Patent Rights</w:t>
      </w:r>
      <w:bookmarkStart w:id="0" w:name="_GoBack"/>
      <w:bookmarkEnd w:id="0"/>
    </w:p>
    <w:p w14:paraId="424E5115" w14:textId="77777777" w:rsidR="0015796A" w:rsidRPr="005D6E86" w:rsidRDefault="001579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highlight w:val="yellow"/>
        </w:rPr>
      </w:pPr>
    </w:p>
    <w:p w14:paraId="51897336" w14:textId="0D6CE3DE" w:rsidR="00AD5768" w:rsidRPr="00F71B59" w:rsidRDefault="00AD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937447">
        <w:rPr>
          <w:sz w:val="24"/>
        </w:rPr>
        <w:tab/>
        <w:t xml:space="preserve">The prime contract incorporates </w:t>
      </w:r>
      <w:r w:rsidR="001221EB" w:rsidRPr="00937447">
        <w:rPr>
          <w:sz w:val="24"/>
        </w:rPr>
        <w:t>DFARS 252.227-70</w:t>
      </w:r>
      <w:r w:rsidRPr="00937447">
        <w:rPr>
          <w:sz w:val="24"/>
        </w:rPr>
        <w:t xml:space="preserve">38, Patent Rights </w:t>
      </w:r>
      <w:r w:rsidRPr="00937447">
        <w:rPr>
          <w:sz w:val="24"/>
        </w:rPr>
        <w:noBreakHyphen/>
        <w:t xml:space="preserve"> Owners</w:t>
      </w:r>
      <w:r w:rsidR="00077261" w:rsidRPr="00937447">
        <w:rPr>
          <w:sz w:val="24"/>
        </w:rPr>
        <w:t>hip by the Contractor (Large Business</w:t>
      </w:r>
      <w:r w:rsidRPr="00937447">
        <w:rPr>
          <w:sz w:val="24"/>
        </w:rPr>
        <w:t xml:space="preserve">).  A subcontract for experimental, developmental or research work </w:t>
      </w:r>
      <w:r w:rsidR="001374CF" w:rsidRPr="00937447">
        <w:rPr>
          <w:sz w:val="24"/>
        </w:rPr>
        <w:t xml:space="preserve">awarded </w:t>
      </w:r>
      <w:r w:rsidRPr="00937447">
        <w:rPr>
          <w:sz w:val="24"/>
        </w:rPr>
        <w:t xml:space="preserve">to other than a small business concern is subject to </w:t>
      </w:r>
      <w:r w:rsidR="00716680" w:rsidRPr="00937447">
        <w:rPr>
          <w:sz w:val="24"/>
        </w:rPr>
        <w:t>DFARS 252.227-7038.</w:t>
      </w:r>
      <w:r w:rsidRPr="00937447">
        <w:rPr>
          <w:sz w:val="24"/>
        </w:rPr>
        <w:t xml:space="preserve"> </w:t>
      </w:r>
      <w:r w:rsidR="009E0A64" w:rsidRPr="00937447">
        <w:rPr>
          <w:sz w:val="24"/>
        </w:rPr>
        <w:t xml:space="preserve">A </w:t>
      </w:r>
      <w:r w:rsidRPr="00937447">
        <w:rPr>
          <w:sz w:val="24"/>
        </w:rPr>
        <w:t>subcontract</w:t>
      </w:r>
      <w:r w:rsidR="00716680" w:rsidRPr="00937447">
        <w:rPr>
          <w:sz w:val="24"/>
        </w:rPr>
        <w:t xml:space="preserve"> for experimental, developmental or research work</w:t>
      </w:r>
      <w:r w:rsidRPr="00937447">
        <w:rPr>
          <w:sz w:val="24"/>
        </w:rPr>
        <w:t xml:space="preserve"> </w:t>
      </w:r>
      <w:r w:rsidR="001374CF" w:rsidRPr="00937447">
        <w:rPr>
          <w:sz w:val="24"/>
        </w:rPr>
        <w:t>awarded</w:t>
      </w:r>
      <w:r w:rsidRPr="00937447">
        <w:rPr>
          <w:sz w:val="24"/>
        </w:rPr>
        <w:t xml:space="preserve"> to a small business concern</w:t>
      </w:r>
      <w:r w:rsidR="00716680" w:rsidRPr="00937447">
        <w:rPr>
          <w:sz w:val="24"/>
        </w:rPr>
        <w:t xml:space="preserve"> or nonprofit organization is subject to </w:t>
      </w:r>
      <w:r w:rsidRPr="00937447">
        <w:rPr>
          <w:sz w:val="24"/>
        </w:rPr>
        <w:t>FAR 52.227</w:t>
      </w:r>
      <w:r w:rsidRPr="00937447">
        <w:rPr>
          <w:sz w:val="24"/>
        </w:rPr>
        <w:noBreakHyphen/>
        <w:t xml:space="preserve">11, Patent Rights - </w:t>
      </w:r>
      <w:r w:rsidR="00F7151D" w:rsidRPr="00937447">
        <w:rPr>
          <w:sz w:val="24"/>
        </w:rPr>
        <w:t>Ownership</w:t>
      </w:r>
      <w:r w:rsidR="004C51C2" w:rsidRPr="00937447">
        <w:rPr>
          <w:sz w:val="24"/>
        </w:rPr>
        <w:t xml:space="preserve"> </w:t>
      </w:r>
      <w:r w:rsidR="00F7151D" w:rsidRPr="00937447">
        <w:rPr>
          <w:sz w:val="24"/>
        </w:rPr>
        <w:t>b</w:t>
      </w:r>
      <w:r w:rsidRPr="00937447">
        <w:rPr>
          <w:sz w:val="24"/>
        </w:rPr>
        <w:t>y the Contract</w:t>
      </w:r>
      <w:r w:rsidR="00F7151D" w:rsidRPr="00937447">
        <w:rPr>
          <w:sz w:val="24"/>
        </w:rPr>
        <w:t>or</w:t>
      </w:r>
      <w:r w:rsidR="00716680" w:rsidRPr="00937447">
        <w:rPr>
          <w:sz w:val="24"/>
        </w:rPr>
        <w:t>.</w:t>
      </w:r>
    </w:p>
    <w:p w14:paraId="2115BDA1" w14:textId="77777777" w:rsidR="00AD5768" w:rsidRPr="00F71B59" w:rsidRDefault="00AD57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8785038" w14:textId="77777777" w:rsidR="0015796A" w:rsidRDefault="001579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color w:val="0000FF"/>
          <w:sz w:val="24"/>
        </w:rPr>
      </w:pPr>
    </w:p>
    <w:p w14:paraId="7AAA55E6" w14:textId="77777777" w:rsidR="00791C73" w:rsidRPr="00F71B59" w:rsidRDefault="00791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i/>
          <w:iCs/>
          <w:color w:val="0000FF"/>
          <w:sz w:val="24"/>
        </w:rPr>
        <w:tab/>
      </w:r>
      <w:r w:rsidR="0007754B" w:rsidRPr="009474A3">
        <w:rPr>
          <w:iCs/>
          <w:color w:val="000000" w:themeColor="text1"/>
          <w:sz w:val="24"/>
        </w:rPr>
        <w:t>The prime con</w:t>
      </w:r>
      <w:r w:rsidR="0007754B">
        <w:rPr>
          <w:iCs/>
          <w:color w:val="000000" w:themeColor="text1"/>
          <w:sz w:val="24"/>
        </w:rPr>
        <w:t>tract incorporates FAR 52.227</w:t>
      </w:r>
      <w:r w:rsidR="0015796A">
        <w:rPr>
          <w:iCs/>
          <w:color w:val="000000" w:themeColor="text1"/>
          <w:sz w:val="24"/>
        </w:rPr>
        <w:t>-10</w:t>
      </w:r>
      <w:r w:rsidR="0007754B" w:rsidRPr="009474A3">
        <w:rPr>
          <w:iCs/>
          <w:color w:val="000000" w:themeColor="text1"/>
          <w:sz w:val="24"/>
        </w:rPr>
        <w:t xml:space="preserve">, </w:t>
      </w:r>
      <w:r w:rsidR="0015796A" w:rsidRPr="0015796A">
        <w:rPr>
          <w:iCs/>
          <w:color w:val="000000" w:themeColor="text1"/>
          <w:sz w:val="24"/>
        </w:rPr>
        <w:t>Filing of Patent Applications - Classified Subject Matter</w:t>
      </w:r>
      <w:r w:rsidR="0007754B" w:rsidRPr="009474A3">
        <w:rPr>
          <w:iCs/>
          <w:color w:val="000000" w:themeColor="text1"/>
          <w:sz w:val="24"/>
        </w:rPr>
        <w:t xml:space="preserve">. </w:t>
      </w:r>
      <w:r w:rsidR="0015796A">
        <w:rPr>
          <w:iCs/>
          <w:color w:val="000000" w:themeColor="text1"/>
          <w:sz w:val="24"/>
        </w:rPr>
        <w:t>A subcontract</w:t>
      </w:r>
      <w:r w:rsidR="0015796A" w:rsidRPr="0015796A">
        <w:rPr>
          <w:iCs/>
          <w:color w:val="000000" w:themeColor="text1"/>
          <w:sz w:val="24"/>
        </w:rPr>
        <w:t xml:space="preserve"> where the nature of the work reasonably might result in a patent application containing classified subject matter</w:t>
      </w:r>
      <w:r w:rsidR="0015796A">
        <w:rPr>
          <w:iCs/>
          <w:color w:val="000000" w:themeColor="text1"/>
          <w:sz w:val="24"/>
        </w:rPr>
        <w:t xml:space="preserve"> is subject to </w:t>
      </w:r>
      <w:r w:rsidR="0015796A" w:rsidRPr="0015796A">
        <w:rPr>
          <w:iCs/>
          <w:color w:val="000000" w:themeColor="text1"/>
          <w:sz w:val="24"/>
        </w:rPr>
        <w:t>FAR 52.227-10</w:t>
      </w:r>
      <w:r w:rsidR="0015796A">
        <w:rPr>
          <w:iCs/>
          <w:color w:val="000000" w:themeColor="text1"/>
          <w:sz w:val="24"/>
        </w:rPr>
        <w:t>.</w:t>
      </w:r>
    </w:p>
    <w:p w14:paraId="73AE456C"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41D5FD9" w14:textId="77777777" w:rsidR="00791C73" w:rsidRPr="00F71B59" w:rsidRDefault="00791C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FF"/>
          <w:sz w:val="24"/>
        </w:rPr>
      </w:pPr>
    </w:p>
    <w:p w14:paraId="3BF0E797"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 xml:space="preserve">All subcontracts for experimental, developmental or research work </w:t>
      </w:r>
      <w:r w:rsidR="001374CF">
        <w:rPr>
          <w:sz w:val="24"/>
        </w:rPr>
        <w:t>awarded</w:t>
      </w:r>
      <w:r w:rsidRPr="00F71B59">
        <w:rPr>
          <w:sz w:val="24"/>
        </w:rPr>
        <w:t xml:space="preserve"> to large or small business concerns or non</w:t>
      </w:r>
      <w:r w:rsidRPr="00F71B59">
        <w:rPr>
          <w:sz w:val="24"/>
        </w:rPr>
        <w:noBreakHyphen/>
        <w:t xml:space="preserve">profit organizations shall specify that the </w:t>
      </w:r>
      <w:r w:rsidR="001374CF">
        <w:rPr>
          <w:sz w:val="24"/>
        </w:rPr>
        <w:t>subcontract</w:t>
      </w:r>
      <w:r w:rsidRPr="00F71B59">
        <w:rPr>
          <w:sz w:val="24"/>
        </w:rPr>
        <w:t xml:space="preserve"> involves experimental, developmental or research work. </w:t>
      </w:r>
      <w:r w:rsidR="00072C2F">
        <w:rPr>
          <w:sz w:val="24"/>
        </w:rPr>
        <w:t>E</w:t>
      </w:r>
      <w:r w:rsidRPr="00F71B59">
        <w:rPr>
          <w:sz w:val="24"/>
        </w:rPr>
        <w:t xml:space="preserve">very subcontractor who performs experimental, developmental or research work will be required to submit periodic patent reports to the Government.  To implement these requirements, include Clause I000 in all applicable </w:t>
      </w:r>
      <w:r w:rsidR="004374B3" w:rsidRPr="00F71B59">
        <w:rPr>
          <w:sz w:val="24"/>
        </w:rPr>
        <w:t>solicitations</w:t>
      </w:r>
      <w:r w:rsidRPr="00F71B59">
        <w:rPr>
          <w:sz w:val="24"/>
        </w:rPr>
        <w:t xml:space="preserve"> and </w:t>
      </w:r>
      <w:r w:rsidR="004374B3" w:rsidRPr="00F71B59">
        <w:rPr>
          <w:sz w:val="24"/>
        </w:rPr>
        <w:t>PCs</w:t>
      </w:r>
      <w:r w:rsidRPr="00F71B59">
        <w:rPr>
          <w:sz w:val="24"/>
        </w:rPr>
        <w:t xml:space="preserve">. Clause I000 </w:t>
      </w:r>
      <w:r w:rsidR="004374B3" w:rsidRPr="00F71B59">
        <w:rPr>
          <w:sz w:val="24"/>
        </w:rPr>
        <w:t>instructs suppliers to contact Boeing</w:t>
      </w:r>
      <w:r w:rsidR="00FC683A">
        <w:rPr>
          <w:sz w:val="24"/>
        </w:rPr>
        <w:t xml:space="preserve"> </w:t>
      </w:r>
      <w:r w:rsidR="004374B3" w:rsidRPr="00F71B59">
        <w:rPr>
          <w:sz w:val="24"/>
        </w:rPr>
        <w:t xml:space="preserve">for the </w:t>
      </w:r>
      <w:r w:rsidRPr="00F71B59">
        <w:rPr>
          <w:sz w:val="24"/>
        </w:rPr>
        <w:t>name and address of the Contracting Officer</w:t>
      </w:r>
      <w:r w:rsidR="009327E5">
        <w:rPr>
          <w:sz w:val="24"/>
        </w:rPr>
        <w:t xml:space="preserve">.  Contact the Boeing </w:t>
      </w:r>
      <w:r w:rsidR="00F520F6">
        <w:rPr>
          <w:sz w:val="24"/>
        </w:rPr>
        <w:t>Contract Representative</w:t>
      </w:r>
      <w:r w:rsidR="009327E5">
        <w:rPr>
          <w:sz w:val="24"/>
        </w:rPr>
        <w:t xml:space="preserve"> to obtain the name and address of the Contracting Officer. </w:t>
      </w:r>
    </w:p>
    <w:p w14:paraId="23F15E94"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DC61B9E" w14:textId="77777777" w:rsidR="00DA226D" w:rsidRPr="00F71B59" w:rsidRDefault="00DA2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 xml:space="preserve">Provide notification to the ACO and the Boeing Patent Analyst in accordance with PRO-5052 and </w:t>
      </w:r>
      <w:r w:rsidR="00080A9D">
        <w:rPr>
          <w:sz w:val="24"/>
        </w:rPr>
        <w:t>BPI-650</w:t>
      </w:r>
      <w:r w:rsidRPr="00F71B59">
        <w:rPr>
          <w:sz w:val="24"/>
        </w:rPr>
        <w:t>.</w:t>
      </w:r>
    </w:p>
    <w:p w14:paraId="341E8405" w14:textId="77777777" w:rsidR="00DA226D" w:rsidRPr="00F71B59" w:rsidRDefault="00DA2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61E8C6B4" w14:textId="77777777" w:rsidR="00611E80" w:rsidRPr="00F71B59" w:rsidRDefault="00611E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A1BD277"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 xml:space="preserve">Refer to PRO-5052 and </w:t>
      </w:r>
      <w:r w:rsidR="00080A9D">
        <w:rPr>
          <w:sz w:val="24"/>
        </w:rPr>
        <w:t>BPI-650</w:t>
      </w:r>
      <w:r w:rsidRPr="00F71B59">
        <w:rPr>
          <w:sz w:val="24"/>
        </w:rPr>
        <w:t xml:space="preserve"> for further information and guidance.</w:t>
      </w:r>
    </w:p>
    <w:p w14:paraId="5865E85C"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67EF491B" w14:textId="77777777" w:rsidR="00403AB9" w:rsidRDefault="00403A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61D47A88" w14:textId="77777777" w:rsidR="000D11DA" w:rsidRPr="00F71B59" w:rsidRDefault="00745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3.2</w:t>
      </w:r>
      <w:r w:rsidR="000D11DA" w:rsidRPr="00F71B59">
        <w:rPr>
          <w:b/>
          <w:sz w:val="24"/>
        </w:rPr>
        <w:t xml:space="preserve"> Data Rights</w:t>
      </w:r>
    </w:p>
    <w:p w14:paraId="2F6D9890"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A828808"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color w:val="0000FF"/>
          <w:sz w:val="24"/>
        </w:rPr>
      </w:pPr>
      <w:r w:rsidRPr="00F71B59">
        <w:rPr>
          <w:sz w:val="24"/>
        </w:rPr>
        <w:tab/>
        <w:t>The data rights provisions in this prime contract are included in the general terms and conditions, in Customer Contract Requirements or are specified in this PCS.</w:t>
      </w:r>
    </w:p>
    <w:p w14:paraId="1CA96BD5" w14:textId="77777777" w:rsidR="00745F14" w:rsidRPr="00F71B59" w:rsidRDefault="00745F14" w:rsidP="00745F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iCs/>
          <w:color w:val="0000FF"/>
          <w:sz w:val="24"/>
        </w:rPr>
      </w:pPr>
    </w:p>
    <w:p w14:paraId="2A9A8473"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4D800DB"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F71B59">
        <w:rPr>
          <w:b/>
          <w:sz w:val="24"/>
        </w:rPr>
        <w:t>4. Certifications</w:t>
      </w:r>
    </w:p>
    <w:p w14:paraId="6DA57333"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7F415AB8" w14:textId="77777777" w:rsidR="000D11DA" w:rsidRDefault="000E7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F71B59">
        <w:rPr>
          <w:b/>
          <w:sz w:val="24"/>
        </w:rPr>
        <w:t>4.1</w:t>
      </w:r>
      <w:r w:rsidR="000D11DA" w:rsidRPr="00F71B59">
        <w:rPr>
          <w:b/>
          <w:sz w:val="24"/>
        </w:rPr>
        <w:t xml:space="preserve"> </w:t>
      </w:r>
      <w:r w:rsidR="004403E1" w:rsidRPr="00F71B59">
        <w:rPr>
          <w:b/>
          <w:sz w:val="24"/>
        </w:rPr>
        <w:t>Truth in Negotiations Act (TINA)</w:t>
      </w:r>
    </w:p>
    <w:p w14:paraId="094233F7" w14:textId="77777777" w:rsidR="006A2F94" w:rsidRDefault="006A2F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419CF07F" w14:textId="77777777" w:rsidR="009227FD" w:rsidRPr="006A2F94" w:rsidRDefault="009227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CC30191"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The prime contract includes FAR 52.215</w:t>
      </w:r>
      <w:r w:rsidRPr="00F71B59">
        <w:rPr>
          <w:sz w:val="24"/>
        </w:rPr>
        <w:noBreakHyphen/>
        <w:t xml:space="preserve">12, Subcontractor </w:t>
      </w:r>
      <w:r w:rsidR="005854BC">
        <w:rPr>
          <w:sz w:val="24"/>
        </w:rPr>
        <w:t xml:space="preserve">Certified </w:t>
      </w:r>
      <w:r w:rsidRPr="00F71B59">
        <w:rPr>
          <w:sz w:val="24"/>
        </w:rPr>
        <w:t>Cost or Pricing Data.  In implementing the requirement</w:t>
      </w:r>
      <w:r w:rsidR="00D44ED0" w:rsidRPr="00F71B59">
        <w:rPr>
          <w:sz w:val="24"/>
        </w:rPr>
        <w:t>s</w:t>
      </w:r>
      <w:r w:rsidRPr="00F71B59">
        <w:rPr>
          <w:sz w:val="24"/>
        </w:rPr>
        <w:t xml:space="preserve"> of </w:t>
      </w:r>
      <w:r w:rsidR="00D44ED0" w:rsidRPr="00F71B59">
        <w:rPr>
          <w:sz w:val="24"/>
        </w:rPr>
        <w:t>this clause</w:t>
      </w:r>
      <w:r w:rsidRPr="00F71B59">
        <w:rPr>
          <w:sz w:val="24"/>
        </w:rPr>
        <w:t xml:space="preserve">, </w:t>
      </w:r>
      <w:r w:rsidR="00D44ED0" w:rsidRPr="00F71B59">
        <w:rPr>
          <w:sz w:val="24"/>
        </w:rPr>
        <w:t>include</w:t>
      </w:r>
      <w:r w:rsidRPr="00F71B59">
        <w:rPr>
          <w:sz w:val="24"/>
        </w:rPr>
        <w:t xml:space="preserve"> </w:t>
      </w:r>
      <w:r w:rsidR="00D44ED0" w:rsidRPr="00F71B59">
        <w:rPr>
          <w:sz w:val="24"/>
        </w:rPr>
        <w:t>c</w:t>
      </w:r>
      <w:r w:rsidRPr="00F71B59">
        <w:rPr>
          <w:sz w:val="24"/>
        </w:rPr>
        <w:t>lause A701 in all solicitations expected to exceed the cost or pricing data threshold.  The dollar threshold for complian</w:t>
      </w:r>
      <w:r w:rsidR="006A2F94">
        <w:rPr>
          <w:sz w:val="24"/>
        </w:rPr>
        <w:t>ce with these requirements is $7</w:t>
      </w:r>
      <w:r w:rsidR="00C17FE7">
        <w:rPr>
          <w:sz w:val="24"/>
        </w:rPr>
        <w:t>5</w:t>
      </w:r>
      <w:r w:rsidRPr="00F71B59">
        <w:rPr>
          <w:sz w:val="24"/>
        </w:rPr>
        <w:t>0,000.</w:t>
      </w:r>
    </w:p>
    <w:p w14:paraId="201FF1D1"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48CA61D"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r>
      <w:r w:rsidR="00975879" w:rsidRPr="00F71B59">
        <w:rPr>
          <w:sz w:val="24"/>
        </w:rPr>
        <w:t>W</w:t>
      </w:r>
      <w:r w:rsidRPr="00F71B59">
        <w:rPr>
          <w:sz w:val="24"/>
        </w:rPr>
        <w:t xml:space="preserve">hen cost or pricing data is required, </w:t>
      </w:r>
      <w:r w:rsidR="00975879" w:rsidRPr="00F71B59">
        <w:rPr>
          <w:sz w:val="24"/>
        </w:rPr>
        <w:t xml:space="preserve">the procurement agent must obtain </w:t>
      </w:r>
      <w:r w:rsidRPr="00F71B59">
        <w:rPr>
          <w:sz w:val="24"/>
        </w:rPr>
        <w:t>a Certificate of Current Cost or Pricing Data</w:t>
      </w:r>
      <w:r w:rsidR="007C5E55">
        <w:rPr>
          <w:sz w:val="24"/>
        </w:rPr>
        <w:t>.</w:t>
      </w:r>
      <w:r w:rsidRPr="00F71B59">
        <w:rPr>
          <w:sz w:val="24"/>
        </w:rPr>
        <w:t xml:space="preserve">  Refer to PRO-1655 and </w:t>
      </w:r>
      <w:r w:rsidR="00347DEA">
        <w:rPr>
          <w:sz w:val="24"/>
        </w:rPr>
        <w:t>BPI-639</w:t>
      </w:r>
      <w:r w:rsidRPr="00F71B59">
        <w:rPr>
          <w:sz w:val="24"/>
        </w:rPr>
        <w:t xml:space="preserve"> for further information and guidance.</w:t>
      </w:r>
    </w:p>
    <w:p w14:paraId="22CD4914"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BB29528" w14:textId="77777777" w:rsidR="00DC4DE1" w:rsidRPr="00F71B59" w:rsidRDefault="00DC4D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4D10FC4B" w14:textId="77777777" w:rsidR="000D11DA" w:rsidRPr="00F71B59" w:rsidRDefault="000E7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F71B59">
        <w:rPr>
          <w:b/>
          <w:sz w:val="24"/>
        </w:rPr>
        <w:t>4.2</w:t>
      </w:r>
      <w:r w:rsidR="000D11DA" w:rsidRPr="00F71B59">
        <w:rPr>
          <w:b/>
          <w:sz w:val="24"/>
        </w:rPr>
        <w:t xml:space="preserve"> Cost Accounting Standards</w:t>
      </w:r>
    </w:p>
    <w:p w14:paraId="1FAB9E24" w14:textId="77777777" w:rsidR="00363A7F" w:rsidRPr="00F71B59" w:rsidRDefault="00363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8418A5E" w14:textId="77777777" w:rsidR="00363A7F" w:rsidRPr="00F71B59" w:rsidRDefault="00363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565EDA6" w14:textId="77777777" w:rsidR="00363A7F" w:rsidRPr="00F71B59" w:rsidRDefault="00363A7F" w:rsidP="00363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The prime contract includes FAR 52.230</w:t>
      </w:r>
      <w:r w:rsidRPr="00F71B59">
        <w:rPr>
          <w:sz w:val="24"/>
        </w:rPr>
        <w:noBreakHyphen/>
        <w:t>2, Cost Accounting Standards, and FAR 52.230</w:t>
      </w:r>
      <w:r w:rsidRPr="00F71B59">
        <w:rPr>
          <w:sz w:val="24"/>
        </w:rPr>
        <w:noBreakHyphen/>
        <w:t xml:space="preserve">6, Administration of Cost Accounting Standards.  Unless exempt, solicitations and purchase orders in excess of </w:t>
      </w:r>
      <w:r w:rsidR="006A2F94">
        <w:rPr>
          <w:sz w:val="24"/>
        </w:rPr>
        <w:t>$7</w:t>
      </w:r>
      <w:r w:rsidR="00A71DDF">
        <w:rPr>
          <w:sz w:val="24"/>
        </w:rPr>
        <w:t>5</w:t>
      </w:r>
      <w:r w:rsidR="006A2F94">
        <w:rPr>
          <w:sz w:val="24"/>
        </w:rPr>
        <w:t>0,000</w:t>
      </w:r>
      <w:r w:rsidR="001D3D78" w:rsidRPr="00F71B59">
        <w:rPr>
          <w:sz w:val="24"/>
        </w:rPr>
        <w:t xml:space="preserve"> </w:t>
      </w:r>
      <w:r w:rsidRPr="00F71B59">
        <w:rPr>
          <w:sz w:val="24"/>
        </w:rPr>
        <w:t xml:space="preserve">are subject to </w:t>
      </w:r>
      <w:r w:rsidR="004403E1" w:rsidRPr="00F71B59">
        <w:rPr>
          <w:sz w:val="24"/>
        </w:rPr>
        <w:t>C</w:t>
      </w:r>
      <w:r w:rsidRPr="00F71B59">
        <w:rPr>
          <w:sz w:val="24"/>
        </w:rPr>
        <w:t xml:space="preserve">ost </w:t>
      </w:r>
      <w:r w:rsidR="004403E1" w:rsidRPr="00F71B59">
        <w:rPr>
          <w:sz w:val="24"/>
        </w:rPr>
        <w:t>A</w:t>
      </w:r>
      <w:r w:rsidRPr="00F71B59">
        <w:rPr>
          <w:sz w:val="24"/>
        </w:rPr>
        <w:t xml:space="preserve">ccounting </w:t>
      </w:r>
      <w:r w:rsidR="004403E1" w:rsidRPr="00F71B59">
        <w:rPr>
          <w:sz w:val="24"/>
        </w:rPr>
        <w:t>S</w:t>
      </w:r>
      <w:r w:rsidRPr="00F71B59">
        <w:rPr>
          <w:sz w:val="24"/>
        </w:rPr>
        <w:t xml:space="preserve">tandards.  Use Clause A700 in all solicitations expected to exceed the CAS threshold.  Use </w:t>
      </w:r>
      <w:hyperlink r:id="rId11" w:history="1">
        <w:r w:rsidRPr="00F71B59">
          <w:rPr>
            <w:rStyle w:val="Hyperlink"/>
            <w:sz w:val="22"/>
          </w:rPr>
          <w:t>Form X31631</w:t>
        </w:r>
      </w:hyperlink>
      <w:r w:rsidRPr="00F71B59">
        <w:rPr>
          <w:sz w:val="22"/>
        </w:rPr>
        <w:t xml:space="preserve"> </w:t>
      </w:r>
      <w:r w:rsidRPr="00F71B59">
        <w:rPr>
          <w:sz w:val="24"/>
        </w:rPr>
        <w:t xml:space="preserve">for the certification (form can be found in </w:t>
      </w:r>
      <w:r w:rsidR="00B05097">
        <w:rPr>
          <w:sz w:val="24"/>
        </w:rPr>
        <w:t>BPI-614</w:t>
      </w:r>
      <w:r w:rsidRPr="00F71B59">
        <w:rPr>
          <w:sz w:val="24"/>
        </w:rPr>
        <w:t>).</w:t>
      </w:r>
    </w:p>
    <w:p w14:paraId="525AC74E" w14:textId="77777777" w:rsidR="00490CC9" w:rsidRPr="00F71B59" w:rsidRDefault="00490CC9" w:rsidP="00363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F9CD88B" w14:textId="77777777" w:rsidR="00490CC9" w:rsidRPr="00F71B59" w:rsidRDefault="00490CC9" w:rsidP="00490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 xml:space="preserve">Unless exempt, the subcontract must include one of the following CAS clauses: </w:t>
      </w:r>
    </w:p>
    <w:p w14:paraId="3F2C4B33" w14:textId="77777777" w:rsidR="00490CC9" w:rsidRPr="002F0C86" w:rsidRDefault="00490CC9" w:rsidP="00490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71B59">
        <w:rPr>
          <w:sz w:val="24"/>
        </w:rPr>
        <w:tab/>
      </w:r>
      <w:r w:rsidRPr="002F0C86">
        <w:rPr>
          <w:sz w:val="24"/>
          <w:szCs w:val="24"/>
        </w:rPr>
        <w:t>If the supplier is subject to full coverage (FAR 52.230-2), use clause H001.</w:t>
      </w:r>
    </w:p>
    <w:p w14:paraId="29206FBA" w14:textId="77777777" w:rsidR="002F0C86" w:rsidRPr="002F0C86" w:rsidRDefault="00490CC9" w:rsidP="002F0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F0C86">
        <w:rPr>
          <w:sz w:val="24"/>
          <w:szCs w:val="24"/>
        </w:rPr>
        <w:tab/>
        <w:t>If the supplier is subject to modified coverage (FAR 52.230-3), use clause H002.</w:t>
      </w:r>
    </w:p>
    <w:p w14:paraId="3F4C8679" w14:textId="0CD722B9" w:rsidR="00490CC9" w:rsidRPr="002F0C86" w:rsidRDefault="002F0C86" w:rsidP="002F0C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F0C86">
        <w:rPr>
          <w:sz w:val="24"/>
          <w:szCs w:val="24"/>
        </w:rPr>
        <w:tab/>
      </w:r>
      <w:r w:rsidR="00490CC9" w:rsidRPr="002F0C86">
        <w:rPr>
          <w:sz w:val="24"/>
          <w:szCs w:val="24"/>
        </w:rPr>
        <w:t>If the supplier is an educational institution (FAR 52.230-5), use clause H004.</w:t>
      </w:r>
    </w:p>
    <w:p w14:paraId="75CFB8EE" w14:textId="77777777" w:rsidR="00490CC9" w:rsidRPr="002F0C86" w:rsidRDefault="00490CC9" w:rsidP="00490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sz w:val="24"/>
          <w:szCs w:val="24"/>
        </w:rPr>
      </w:pPr>
      <w:r w:rsidRPr="002F0C86">
        <w:rPr>
          <w:sz w:val="24"/>
          <w:szCs w:val="24"/>
        </w:rPr>
        <w:tab/>
        <w:t>If the supplier is a foreign concern subject to CAS coverage (FAR 52.230-4), use clause H007.</w:t>
      </w:r>
    </w:p>
    <w:p w14:paraId="3CF66EA8" w14:textId="77777777" w:rsidR="00363A7F" w:rsidRPr="002F0C86" w:rsidRDefault="00363A7F" w:rsidP="00363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14:paraId="550007F5" w14:textId="77777777" w:rsidR="00363A7F" w:rsidRPr="002F0C86" w:rsidRDefault="00363A7F" w:rsidP="00363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2F0C86">
        <w:rPr>
          <w:sz w:val="24"/>
          <w:szCs w:val="24"/>
        </w:rPr>
        <w:tab/>
      </w:r>
      <w:r w:rsidR="00490CC9" w:rsidRPr="002F0C86">
        <w:rPr>
          <w:sz w:val="24"/>
          <w:szCs w:val="24"/>
        </w:rPr>
        <w:t xml:space="preserve">Within 30 days </w:t>
      </w:r>
      <w:r w:rsidR="00553710" w:rsidRPr="002F0C86">
        <w:rPr>
          <w:sz w:val="24"/>
          <w:szCs w:val="24"/>
        </w:rPr>
        <w:t>after award of each subcontr</w:t>
      </w:r>
      <w:r w:rsidR="004A247E" w:rsidRPr="002F0C86">
        <w:rPr>
          <w:sz w:val="24"/>
          <w:szCs w:val="24"/>
        </w:rPr>
        <w:t>act that includes H001, H002, H004, or H007</w:t>
      </w:r>
      <w:r w:rsidR="00FB6D98" w:rsidRPr="002F0C86">
        <w:rPr>
          <w:sz w:val="24"/>
          <w:szCs w:val="24"/>
        </w:rPr>
        <w:t xml:space="preserve"> </w:t>
      </w:r>
      <w:r w:rsidR="00C77214" w:rsidRPr="002F0C86">
        <w:rPr>
          <w:sz w:val="24"/>
          <w:szCs w:val="24"/>
        </w:rPr>
        <w:t>send a completed X32738, Notice of Cost Accounting Standards (CAS) – Covered Award</w:t>
      </w:r>
      <w:r w:rsidR="003133BC" w:rsidRPr="002F0C86">
        <w:rPr>
          <w:sz w:val="24"/>
          <w:szCs w:val="24"/>
        </w:rPr>
        <w:t>,</w:t>
      </w:r>
      <w:r w:rsidR="00C77214" w:rsidRPr="002F0C86">
        <w:rPr>
          <w:sz w:val="24"/>
          <w:szCs w:val="24"/>
        </w:rPr>
        <w:t xml:space="preserve"> </w:t>
      </w:r>
      <w:r w:rsidR="00553710" w:rsidRPr="002F0C86">
        <w:rPr>
          <w:sz w:val="24"/>
          <w:szCs w:val="24"/>
        </w:rPr>
        <w:t>to the Cognizant Federal Agency Official (CFAO).  (Some sites have arranged with the CFAO to fulfill this requirement by use of a consolidated report.)</w:t>
      </w:r>
    </w:p>
    <w:p w14:paraId="7D3E358A" w14:textId="77777777" w:rsidR="00FB6D98" w:rsidRPr="00F71B59" w:rsidRDefault="00FB6D98" w:rsidP="00363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698F2C8" w14:textId="77777777" w:rsidR="00363A7F" w:rsidRPr="00F71B59" w:rsidRDefault="00363A7F" w:rsidP="00363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 xml:space="preserve">Refer to </w:t>
      </w:r>
      <w:r w:rsidR="00B05097">
        <w:rPr>
          <w:sz w:val="24"/>
        </w:rPr>
        <w:t>BPI-614</w:t>
      </w:r>
      <w:r w:rsidRPr="00F71B59">
        <w:rPr>
          <w:sz w:val="24"/>
        </w:rPr>
        <w:t xml:space="preserve"> for further information and guidance.</w:t>
      </w:r>
    </w:p>
    <w:p w14:paraId="44A6C20A" w14:textId="77777777" w:rsidR="00363A7F" w:rsidRPr="00F71B59" w:rsidRDefault="00363A7F" w:rsidP="00363A7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64298CAF"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8D0D122" w14:textId="77777777" w:rsidR="00123EFA" w:rsidRPr="00F71B59" w:rsidRDefault="00123EFA" w:rsidP="005F38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52"/>
        <w:jc w:val="both"/>
        <w:rPr>
          <w:i/>
          <w:color w:val="0000FF"/>
          <w:sz w:val="24"/>
        </w:rPr>
      </w:pPr>
    </w:p>
    <w:p w14:paraId="3DF3E556" w14:textId="77777777" w:rsidR="000D11DA" w:rsidRPr="001D05F7" w:rsidRDefault="000E7C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F71B59">
        <w:rPr>
          <w:b/>
          <w:sz w:val="24"/>
        </w:rPr>
        <w:t>4.3</w:t>
      </w:r>
      <w:r w:rsidR="000D11DA" w:rsidRPr="00F71B59">
        <w:rPr>
          <w:b/>
          <w:sz w:val="24"/>
        </w:rPr>
        <w:t xml:space="preserve"> Protecting the Government's Interest When</w:t>
      </w:r>
      <w:r w:rsidR="001D05F7">
        <w:rPr>
          <w:b/>
          <w:sz w:val="24"/>
        </w:rPr>
        <w:t xml:space="preserve"> </w:t>
      </w:r>
      <w:r w:rsidR="000D11DA" w:rsidRPr="00F71B59">
        <w:rPr>
          <w:b/>
          <w:sz w:val="24"/>
        </w:rPr>
        <w:t>Subcontracting With Contractors Debarred,</w:t>
      </w:r>
      <w:r w:rsidR="001D05F7">
        <w:rPr>
          <w:b/>
          <w:sz w:val="24"/>
        </w:rPr>
        <w:t xml:space="preserve"> </w:t>
      </w:r>
      <w:r w:rsidR="000D11DA" w:rsidRPr="00F71B59">
        <w:rPr>
          <w:b/>
          <w:sz w:val="24"/>
        </w:rPr>
        <w:t>Suspended, or Proposed for Debarment</w:t>
      </w:r>
    </w:p>
    <w:p w14:paraId="50B1E1DE"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332E261" w14:textId="77777777" w:rsidR="000D11DA" w:rsidRPr="00F71B59" w:rsidRDefault="000D11DA">
      <w:pPr>
        <w:jc w:val="both"/>
        <w:rPr>
          <w:sz w:val="24"/>
        </w:rPr>
      </w:pPr>
      <w:r w:rsidRPr="00F71B59">
        <w:rPr>
          <w:sz w:val="24"/>
        </w:rPr>
        <w:tab/>
        <w:t>Th</w:t>
      </w:r>
      <w:r w:rsidR="00CC47CE">
        <w:rPr>
          <w:sz w:val="24"/>
        </w:rPr>
        <w:t>e</w:t>
      </w:r>
      <w:r w:rsidRPr="00F71B59">
        <w:rPr>
          <w:sz w:val="24"/>
        </w:rPr>
        <w:t xml:space="preserve"> prime contract incorporates FAR 52.209-6, Protecting the Government's Interest When Subcontracting </w:t>
      </w:r>
      <w:proofErr w:type="gramStart"/>
      <w:r w:rsidRPr="00F71B59">
        <w:rPr>
          <w:sz w:val="24"/>
        </w:rPr>
        <w:t>With</w:t>
      </w:r>
      <w:proofErr w:type="gramEnd"/>
      <w:r w:rsidRPr="00F71B59">
        <w:rPr>
          <w:sz w:val="24"/>
        </w:rPr>
        <w:t xml:space="preserve"> Contractors Debarred, Suspended, or Proposed for Debarment. The clause prohibits the company from issuing purchase orders of $</w:t>
      </w:r>
      <w:r w:rsidR="000769EF" w:rsidRPr="00F71B59">
        <w:rPr>
          <w:sz w:val="24"/>
        </w:rPr>
        <w:t>3</w:t>
      </w:r>
      <w:r w:rsidR="00A71DDF">
        <w:rPr>
          <w:sz w:val="24"/>
        </w:rPr>
        <w:t>5</w:t>
      </w:r>
      <w:r w:rsidRPr="00F71B59">
        <w:rPr>
          <w:sz w:val="24"/>
        </w:rPr>
        <w:t>,000 or more to subcontractors who are debarred, suspended, or proposed for debarment without giving notice, as set forth in FAR 52.209-6, signed by a corporate officer or designee, to the Government Contracting Officer. Procurement agents shall comply with their local site requirements regarding the certification required by this FAR clause. Contact the Procurement/Subcontr</w:t>
      </w:r>
      <w:r w:rsidR="00D95339" w:rsidRPr="00F71B59">
        <w:rPr>
          <w:sz w:val="24"/>
        </w:rPr>
        <w:t>act</w:t>
      </w:r>
      <w:r w:rsidRPr="00F71B59">
        <w:rPr>
          <w:sz w:val="24"/>
        </w:rPr>
        <w:t xml:space="preserve"> Advisor for further guidance if a supplier fails or refuses to execute the designated certification. Refer to </w:t>
      </w:r>
      <w:r w:rsidR="007241B5">
        <w:rPr>
          <w:sz w:val="24"/>
        </w:rPr>
        <w:t>BPI-641</w:t>
      </w:r>
      <w:r w:rsidRPr="00F71B59">
        <w:rPr>
          <w:sz w:val="24"/>
        </w:rPr>
        <w:t xml:space="preserve"> for further information and guidance.</w:t>
      </w:r>
    </w:p>
    <w:p w14:paraId="6223902F" w14:textId="77777777" w:rsidR="002D397B" w:rsidRPr="00F71B59" w:rsidRDefault="002D397B">
      <w:pPr>
        <w:jc w:val="both"/>
        <w:rPr>
          <w:sz w:val="24"/>
        </w:rPr>
      </w:pPr>
    </w:p>
    <w:p w14:paraId="44623473" w14:textId="77777777" w:rsidR="006B2120" w:rsidRPr="00F71B59" w:rsidRDefault="006B21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682F4AD" w14:textId="77777777" w:rsidR="000D11DA" w:rsidRPr="001D05F7"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F71B59">
        <w:rPr>
          <w:b/>
          <w:sz w:val="24"/>
        </w:rPr>
        <w:t>4.4 Limitation on Payments to Influence Certain</w:t>
      </w:r>
      <w:r w:rsidR="001D05F7">
        <w:rPr>
          <w:b/>
          <w:sz w:val="24"/>
        </w:rPr>
        <w:t xml:space="preserve"> </w:t>
      </w:r>
      <w:r w:rsidRPr="00F71B59">
        <w:rPr>
          <w:b/>
          <w:sz w:val="24"/>
        </w:rPr>
        <w:t>Federal Transactions</w:t>
      </w:r>
    </w:p>
    <w:p w14:paraId="68F13C9B"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9AEE326" w14:textId="77777777" w:rsidR="000D11DA"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lastRenderedPageBreak/>
        <w:tab/>
        <w:t>The prime contract contains FAR 52.203</w:t>
      </w:r>
      <w:r w:rsidRPr="00F71B59">
        <w:rPr>
          <w:sz w:val="24"/>
        </w:rPr>
        <w:noBreakHyphen/>
        <w:t>12, Limitation on Payments to Influence Certain Federal Transactions. This provision requires that certification pursuant to FAR 52.203</w:t>
      </w:r>
      <w:r w:rsidRPr="00F71B59">
        <w:rPr>
          <w:sz w:val="24"/>
        </w:rPr>
        <w:noBreakHyphen/>
        <w:t>11, Certification and Disclosure Regarding to Influence Certain Federal Transactions, be included in all RFQ's expected to exceed $1</w:t>
      </w:r>
      <w:r w:rsidR="00430291">
        <w:rPr>
          <w:sz w:val="24"/>
        </w:rPr>
        <w:t>5</w:t>
      </w:r>
      <w:r w:rsidRPr="00F71B59">
        <w:rPr>
          <w:sz w:val="24"/>
        </w:rPr>
        <w:t>0,000 and that FAR 52.203</w:t>
      </w:r>
      <w:r w:rsidRPr="00F71B59">
        <w:rPr>
          <w:sz w:val="24"/>
        </w:rPr>
        <w:noBreakHyphen/>
        <w:t>12 be included in all subcontracts over $1</w:t>
      </w:r>
      <w:r w:rsidR="00430291">
        <w:rPr>
          <w:sz w:val="24"/>
        </w:rPr>
        <w:t>5</w:t>
      </w:r>
      <w:r w:rsidRPr="00F71B59">
        <w:rPr>
          <w:sz w:val="24"/>
        </w:rPr>
        <w:t>0,000.  This Certification</w:t>
      </w:r>
      <w:r w:rsidR="003C1895" w:rsidRPr="00F71B59">
        <w:rPr>
          <w:sz w:val="24"/>
        </w:rPr>
        <w:t>, which is included in SP1 Representations and Certifications,</w:t>
      </w:r>
      <w:r w:rsidRPr="00F71B59">
        <w:rPr>
          <w:sz w:val="24"/>
        </w:rPr>
        <w:t xml:space="preserve"> states that the prospective subcontractor has not engaged in any of the prohibited activities set forth in these clauses except for those disclosed on OMB Standard Form LLL, Disclosure of Lobbying Activities.  Refer to PRO-1626 and </w:t>
      </w:r>
      <w:r w:rsidR="007241B5">
        <w:rPr>
          <w:sz w:val="24"/>
        </w:rPr>
        <w:t>BPI-641</w:t>
      </w:r>
      <w:r w:rsidRPr="00F71B59">
        <w:rPr>
          <w:sz w:val="24"/>
        </w:rPr>
        <w:t xml:space="preserve"> for further information and guidance</w:t>
      </w:r>
      <w:r w:rsidR="003C1895" w:rsidRPr="00F71B59">
        <w:rPr>
          <w:sz w:val="24"/>
        </w:rPr>
        <w:t>.</w:t>
      </w:r>
    </w:p>
    <w:p w14:paraId="154CDE4E" w14:textId="77777777" w:rsidR="0079466C" w:rsidRDefault="00794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C124A53" w14:textId="77777777" w:rsidR="00F6023C" w:rsidRDefault="00F6023C" w:rsidP="00430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4BA148A" w14:textId="4F2B7D1B" w:rsidR="00F6023C" w:rsidRPr="005D6E86" w:rsidRDefault="009E0A64" w:rsidP="00430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5D6E86">
        <w:rPr>
          <w:b/>
          <w:sz w:val="24"/>
        </w:rPr>
        <w:t>4.5 Combating</w:t>
      </w:r>
      <w:r w:rsidR="00F6023C" w:rsidRPr="005D6E86">
        <w:rPr>
          <w:b/>
          <w:sz w:val="24"/>
        </w:rPr>
        <w:t xml:space="preserve"> Trafficking in Persons</w:t>
      </w:r>
    </w:p>
    <w:p w14:paraId="61B2C96C" w14:textId="77777777" w:rsidR="00F6023C" w:rsidRDefault="00F6023C" w:rsidP="004302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2E62587" w14:textId="77777777" w:rsidR="009B511C" w:rsidRPr="009B511C" w:rsidRDefault="006B2255" w:rsidP="009B5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000000"/>
          <w:sz w:val="24"/>
        </w:rPr>
      </w:pPr>
      <w:r w:rsidRPr="00F71B59">
        <w:rPr>
          <w:sz w:val="24"/>
        </w:rPr>
        <w:tab/>
      </w:r>
      <w:r w:rsidR="009B511C" w:rsidRPr="009B511C">
        <w:rPr>
          <w:color w:val="000000"/>
          <w:sz w:val="24"/>
        </w:rPr>
        <w:t>The pri</w:t>
      </w:r>
      <w:r w:rsidR="009B511C">
        <w:rPr>
          <w:color w:val="000000"/>
          <w:sz w:val="24"/>
        </w:rPr>
        <w:t>me contract includes FAR 52.222-</w:t>
      </w:r>
      <w:r w:rsidR="009B511C" w:rsidRPr="009B511C">
        <w:rPr>
          <w:color w:val="000000"/>
          <w:sz w:val="24"/>
        </w:rPr>
        <w:t>50, Combating Trafficking in Persons (MAR 2015). Include clause A717 and X37101 CERTIFICATION REGARDING COMBATING TRAFFICKING IN PERSONS and clause A719 and X37384</w:t>
      </w:r>
      <w:r w:rsidR="00045031">
        <w:rPr>
          <w:color w:val="000000"/>
          <w:sz w:val="24"/>
        </w:rPr>
        <w:t xml:space="preserve"> </w:t>
      </w:r>
      <w:r w:rsidR="009B511C" w:rsidRPr="009B511C">
        <w:rPr>
          <w:color w:val="000000"/>
          <w:sz w:val="24"/>
        </w:rPr>
        <w:t xml:space="preserve">FOREIGN CONTENT in all solicitations. </w:t>
      </w:r>
      <w:r w:rsidR="009B511C" w:rsidRPr="00C809DA">
        <w:rPr>
          <w:b/>
          <w:sz w:val="24"/>
        </w:rPr>
        <w:t>NOTE:</w:t>
      </w:r>
      <w:r w:rsidR="009B511C" w:rsidRPr="009B511C">
        <w:rPr>
          <w:color w:val="000000"/>
          <w:sz w:val="24"/>
        </w:rPr>
        <w:t xml:space="preserve">  X37101 is required </w:t>
      </w:r>
      <w:r w:rsidR="009B511C" w:rsidRPr="009B511C">
        <w:rPr>
          <w:b/>
          <w:color w:val="000000"/>
          <w:sz w:val="24"/>
        </w:rPr>
        <w:t>PRIOR TO AWARD</w:t>
      </w:r>
      <w:r w:rsidR="009B511C" w:rsidRPr="009B511C">
        <w:rPr>
          <w:color w:val="000000"/>
          <w:sz w:val="24"/>
        </w:rPr>
        <w:t xml:space="preserve">.  If the Supplier returns a completed X37101 with their proposal and is subsequently awarded the contract, the certification is required to be updated annually, throughout the performance period of the contract via Boeing’s On-Line Annual Representations and Certifications in BEST.  </w:t>
      </w:r>
    </w:p>
    <w:p w14:paraId="723A7818"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81E1892" w14:textId="77777777" w:rsidR="000D11DA"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F71B59">
        <w:rPr>
          <w:b/>
          <w:sz w:val="24"/>
        </w:rPr>
        <w:t>5. Socio-Economic</w:t>
      </w:r>
    </w:p>
    <w:p w14:paraId="45A16996" w14:textId="77777777" w:rsidR="00B961E6" w:rsidRPr="00F71B59" w:rsidRDefault="00B96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5707DD34" w14:textId="77777777" w:rsidR="0079466C" w:rsidRPr="00374D06" w:rsidRDefault="0079466C" w:rsidP="00794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63BDE809" w14:textId="77777777" w:rsidR="0079466C" w:rsidRPr="00F71B59" w:rsidRDefault="0079466C" w:rsidP="00794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5.1 Subcontracting Plan Certification</w:t>
      </w:r>
    </w:p>
    <w:p w14:paraId="077B7A70" w14:textId="77777777" w:rsidR="0079466C" w:rsidRPr="00F71B59" w:rsidRDefault="0079466C" w:rsidP="00794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714D402" w14:textId="724264A5" w:rsidR="0079466C" w:rsidRDefault="0079466C" w:rsidP="00794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This prime contract incorporat</w:t>
      </w:r>
      <w:r w:rsidRPr="00CF5F00">
        <w:rPr>
          <w:color w:val="000000"/>
          <w:sz w:val="24"/>
        </w:rPr>
        <w:t xml:space="preserve">es </w:t>
      </w:r>
      <w:r w:rsidRPr="00CF5F00">
        <w:rPr>
          <w:iCs/>
          <w:color w:val="000000"/>
          <w:sz w:val="24"/>
        </w:rPr>
        <w:t>FAR 52.219</w:t>
      </w:r>
      <w:r w:rsidRPr="00CF5F00">
        <w:rPr>
          <w:iCs/>
          <w:color w:val="000000"/>
          <w:sz w:val="24"/>
        </w:rPr>
        <w:noBreakHyphen/>
        <w:t>9, Small Business Subcontrac</w:t>
      </w:r>
      <w:r>
        <w:rPr>
          <w:iCs/>
          <w:color w:val="000000"/>
          <w:sz w:val="24"/>
        </w:rPr>
        <w:t xml:space="preserve">ting Plan.  </w:t>
      </w:r>
      <w:r w:rsidRPr="00CF5F00">
        <w:rPr>
          <w:color w:val="000000"/>
          <w:sz w:val="24"/>
        </w:rPr>
        <w:t>Where the anticipated contract may exceed</w:t>
      </w:r>
      <w:r w:rsidRPr="005D6E86">
        <w:rPr>
          <w:sz w:val="24"/>
        </w:rPr>
        <w:t xml:space="preserve"> </w:t>
      </w:r>
      <w:r w:rsidR="00B53A0D" w:rsidRPr="005D6E86">
        <w:rPr>
          <w:sz w:val="24"/>
        </w:rPr>
        <w:t>$700,000</w:t>
      </w:r>
      <w:r w:rsidRPr="00CF5F00">
        <w:rPr>
          <w:color w:val="000000"/>
          <w:sz w:val="24"/>
        </w:rPr>
        <w:t xml:space="preserve"> including firm options prices, the procurement agent must obtain a Small Business</w:t>
      </w:r>
      <w:r w:rsidRPr="00F71B59">
        <w:rPr>
          <w:sz w:val="24"/>
        </w:rPr>
        <w:t xml:space="preserve"> Subcontracting Plan or an X31162, Small Business Subcontracting Plan Certificate of Compliance, </w:t>
      </w:r>
      <w:r>
        <w:rPr>
          <w:sz w:val="24"/>
        </w:rPr>
        <w:t>from the</w:t>
      </w:r>
      <w:r w:rsidRPr="00F71B59">
        <w:rPr>
          <w:sz w:val="24"/>
        </w:rPr>
        <w:t xml:space="preserve"> supplier indicating that the supplier is in full compliance with the requirements of FAR 52.219</w:t>
      </w:r>
      <w:r w:rsidRPr="00F71B59">
        <w:rPr>
          <w:sz w:val="24"/>
        </w:rPr>
        <w:noBreakHyphen/>
        <w:t>9. Include clause A709 in the solicitation in order to obtain the required certification from the supplier prior to issuance of any purchase contract.  Refer to Procedure PRO-5181 for further information and guidance. (If the prime contract includes FAR 52.244-6, the requirements of this paragraph are not applicable to procurements for commercial items as defined FAR Part 2.101.)</w:t>
      </w:r>
      <w:r>
        <w:rPr>
          <w:sz w:val="24"/>
        </w:rPr>
        <w:t xml:space="preserve">  (See Individual Subcontracting Plan, attached.)</w:t>
      </w:r>
    </w:p>
    <w:p w14:paraId="651628D7" w14:textId="77777777" w:rsidR="0079466C" w:rsidRDefault="0079466C" w:rsidP="00794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084823D" w14:textId="77777777" w:rsidR="0079466C" w:rsidRDefault="0079466C" w:rsidP="00794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68523C5" w14:textId="77777777" w:rsidR="0079466C" w:rsidRDefault="0079466C" w:rsidP="0079466C">
      <w:pPr>
        <w:rPr>
          <w:sz w:val="24"/>
          <w:szCs w:val="24"/>
        </w:rPr>
      </w:pPr>
      <w:r>
        <w:rPr>
          <w:b/>
          <w:bCs/>
          <w:sz w:val="24"/>
          <w:szCs w:val="24"/>
        </w:rPr>
        <w:t>Note:</w:t>
      </w:r>
      <w:r>
        <w:rPr>
          <w:sz w:val="24"/>
          <w:szCs w:val="24"/>
        </w:rPr>
        <w:t xml:space="preserve"> The prime contract includes DFARS 252.219-7003.  Paragraph (g) of the clause requires that Boeing notify the ACO in writing of any substitution of small business firms it has specifically identified in its Individual Subcontracting Plan (ISP) with firms that are not small business firms.  The ISP supporting this effort is attached to the PCS in PDF format.  Click on this document to identify whether it specifically id</w:t>
      </w:r>
      <w:r w:rsidR="00C95459">
        <w:rPr>
          <w:sz w:val="24"/>
          <w:szCs w:val="24"/>
        </w:rPr>
        <w:t xml:space="preserve">entifies small business firms. </w:t>
      </w:r>
      <w:r>
        <w:rPr>
          <w:sz w:val="24"/>
          <w:szCs w:val="24"/>
        </w:rPr>
        <w:t xml:space="preserve"> If the document does identify small business firms and a substitution is being made to one or more firms that are not small business firms, the procurement agent must notify the Boeing </w:t>
      </w:r>
      <w:r w:rsidR="00F520F6">
        <w:rPr>
          <w:sz w:val="24"/>
          <w:szCs w:val="24"/>
        </w:rPr>
        <w:t>Contract Representative</w:t>
      </w:r>
      <w:r>
        <w:rPr>
          <w:sz w:val="24"/>
          <w:szCs w:val="24"/>
        </w:rPr>
        <w:t xml:space="preserve"> (CA) to facilitate compliance with the notification requirement to the ACO.  If alternate small or diverse sources are needed, contact Supplier Diversity (Assigned BU Small Business Liaison Officer (SBLO)) for assistance.</w:t>
      </w:r>
    </w:p>
    <w:p w14:paraId="2CBA0C97" w14:textId="77777777" w:rsidR="0079466C" w:rsidRDefault="0079466C" w:rsidP="007946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AA288AA" w14:textId="77777777" w:rsidR="000D11DA"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66FA4E4" w14:textId="77777777" w:rsidR="00C230FF" w:rsidRPr="00F71B59" w:rsidRDefault="00C23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4156A23" w14:textId="77777777" w:rsidR="00077261" w:rsidRDefault="00077261">
      <w:pPr>
        <w:jc w:val="both"/>
        <w:rPr>
          <w:b/>
          <w:sz w:val="24"/>
        </w:rPr>
      </w:pPr>
    </w:p>
    <w:p w14:paraId="54959A1A" w14:textId="77777777" w:rsidR="000D11DA" w:rsidRPr="00F71B59" w:rsidRDefault="007857A4">
      <w:pPr>
        <w:jc w:val="both"/>
        <w:rPr>
          <w:b/>
          <w:sz w:val="24"/>
        </w:rPr>
      </w:pPr>
      <w:r w:rsidRPr="00F71B59">
        <w:rPr>
          <w:b/>
          <w:sz w:val="24"/>
        </w:rPr>
        <w:lastRenderedPageBreak/>
        <w:t>5.2</w:t>
      </w:r>
      <w:r w:rsidR="000D11DA" w:rsidRPr="00F71B59">
        <w:rPr>
          <w:b/>
          <w:sz w:val="24"/>
        </w:rPr>
        <w:t xml:space="preserve"> </w:t>
      </w:r>
      <w:r w:rsidR="00DF1717">
        <w:rPr>
          <w:b/>
          <w:sz w:val="24"/>
        </w:rPr>
        <w:t>Equal Opportunity</w:t>
      </w:r>
    </w:p>
    <w:p w14:paraId="0A45CC0A" w14:textId="77777777" w:rsidR="000D11DA" w:rsidRPr="00F71B59" w:rsidRDefault="000D11DA">
      <w:pPr>
        <w:jc w:val="both"/>
        <w:rPr>
          <w:sz w:val="24"/>
        </w:rPr>
      </w:pPr>
    </w:p>
    <w:p w14:paraId="32B14106" w14:textId="77777777" w:rsidR="000D11DA" w:rsidRPr="00F71B59" w:rsidRDefault="000D11DA">
      <w:pPr>
        <w:jc w:val="both"/>
        <w:rPr>
          <w:sz w:val="24"/>
        </w:rPr>
      </w:pPr>
      <w:r w:rsidRPr="00F71B59">
        <w:rPr>
          <w:sz w:val="24"/>
        </w:rPr>
        <w:tab/>
        <w:t xml:space="preserve">The prime contract contains FAR 52.222-26, Equal Opportunity.  Procurement agents shall comply with their local site requirements regarding the certification required by this FAR clause prior to issuing a purchase contract.  Refer to POL-5 and </w:t>
      </w:r>
      <w:r w:rsidR="007241B5">
        <w:rPr>
          <w:sz w:val="24"/>
          <w:szCs w:val="24"/>
        </w:rPr>
        <w:t>BPI-641</w:t>
      </w:r>
      <w:r w:rsidRPr="00F71B59">
        <w:rPr>
          <w:sz w:val="24"/>
          <w:szCs w:val="24"/>
        </w:rPr>
        <w:t xml:space="preserve"> </w:t>
      </w:r>
      <w:r w:rsidRPr="00F71B59">
        <w:rPr>
          <w:sz w:val="24"/>
        </w:rPr>
        <w:t>for further information and guidance.</w:t>
      </w:r>
    </w:p>
    <w:p w14:paraId="55184F28" w14:textId="77777777" w:rsidR="000D11DA" w:rsidRPr="00F71B59" w:rsidRDefault="000D11DA">
      <w:pPr>
        <w:jc w:val="both"/>
        <w:rPr>
          <w:sz w:val="24"/>
        </w:rPr>
      </w:pPr>
    </w:p>
    <w:p w14:paraId="20A1926A" w14:textId="77777777" w:rsidR="000D11DA" w:rsidRPr="00F71B59" w:rsidRDefault="00785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5.3</w:t>
      </w:r>
      <w:r w:rsidR="000D11DA" w:rsidRPr="00F71B59">
        <w:rPr>
          <w:b/>
          <w:sz w:val="24"/>
        </w:rPr>
        <w:t xml:space="preserve"> Small Business Information</w:t>
      </w:r>
    </w:p>
    <w:p w14:paraId="717AC106"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D4BFF30"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In order to assure that the company receives full credit for small business and labor surplus area participation, include Clause A012 in all RFQ's issued under this prime contract.</w:t>
      </w:r>
    </w:p>
    <w:p w14:paraId="37899F97"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35BC44D0"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F71B59">
        <w:rPr>
          <w:b/>
          <w:sz w:val="24"/>
        </w:rPr>
        <w:t>6. Government Property</w:t>
      </w:r>
    </w:p>
    <w:p w14:paraId="12A8BB0E" w14:textId="77777777" w:rsidR="00197C3A" w:rsidRPr="00F71B59" w:rsidRDefault="00197C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58E17EC6" w14:textId="77777777" w:rsidR="00C230FF" w:rsidRPr="00F71B59" w:rsidRDefault="00C23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p>
    <w:p w14:paraId="5DC96757" w14:textId="77777777" w:rsidR="000D11DA" w:rsidRPr="00F71B59" w:rsidRDefault="00785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6.1</w:t>
      </w:r>
      <w:r w:rsidR="000D11DA" w:rsidRPr="00F71B59">
        <w:rPr>
          <w:b/>
          <w:sz w:val="24"/>
        </w:rPr>
        <w:t xml:space="preserve"> Special Tooling</w:t>
      </w:r>
    </w:p>
    <w:p w14:paraId="128E66A6"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C04B34F" w14:textId="14A8118F" w:rsidR="000D11DA" w:rsidRPr="00F71B59" w:rsidRDefault="005D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sz w:val="24"/>
        </w:rPr>
        <w:tab/>
        <w:t>N/A</w:t>
      </w:r>
    </w:p>
    <w:p w14:paraId="5B5FE911" w14:textId="77777777" w:rsidR="000D11DA"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C41F3F5" w14:textId="77777777" w:rsidR="00C230FF" w:rsidRPr="00F71B59" w:rsidRDefault="00C23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938B753" w14:textId="77777777" w:rsidR="000D11DA" w:rsidRPr="00F71B59" w:rsidRDefault="00785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6.2</w:t>
      </w:r>
      <w:r w:rsidR="000D11DA" w:rsidRPr="00F71B59">
        <w:rPr>
          <w:b/>
          <w:sz w:val="24"/>
        </w:rPr>
        <w:t xml:space="preserve"> Special Test Equipment</w:t>
      </w:r>
    </w:p>
    <w:p w14:paraId="7FDDC344"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9CEB403" w14:textId="77777777" w:rsidR="005D6E86" w:rsidRPr="00F71B59" w:rsidRDefault="000D11DA" w:rsidP="005D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r>
      <w:r w:rsidR="005D6E86">
        <w:rPr>
          <w:sz w:val="24"/>
        </w:rPr>
        <w:t>N/A</w:t>
      </w:r>
    </w:p>
    <w:p w14:paraId="033A446B" w14:textId="75091DF2" w:rsidR="000D11DA" w:rsidRDefault="000D11DA" w:rsidP="005D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1D5F2F7" w14:textId="77777777" w:rsidR="00516882" w:rsidRPr="00F71B59" w:rsidRDefault="00516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7D6B07F" w14:textId="77777777" w:rsidR="000D11DA" w:rsidRPr="00F71B59" w:rsidRDefault="007857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6.3</w:t>
      </w:r>
      <w:r w:rsidR="000D11DA" w:rsidRPr="00F71B59">
        <w:rPr>
          <w:b/>
          <w:sz w:val="24"/>
        </w:rPr>
        <w:t xml:space="preserve"> Government Furnished Property</w:t>
      </w:r>
    </w:p>
    <w:p w14:paraId="523DA58B"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4A78338" w14:textId="6E569921" w:rsidR="000D11DA" w:rsidRPr="003356CD" w:rsidRDefault="000D11DA" w:rsidP="005D6E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r>
      <w:r w:rsidR="005D6E86">
        <w:rPr>
          <w:sz w:val="24"/>
        </w:rPr>
        <w:t>N/A</w:t>
      </w:r>
    </w:p>
    <w:p w14:paraId="2961B138" w14:textId="77777777" w:rsidR="000D11DA"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3131642" w14:textId="77777777" w:rsidR="00C230FF" w:rsidRPr="003356CD" w:rsidRDefault="00C230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E49BC31" w14:textId="77777777" w:rsidR="000D11DA" w:rsidRPr="003356CD" w:rsidRDefault="00145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3356CD">
        <w:rPr>
          <w:b/>
          <w:sz w:val="24"/>
        </w:rPr>
        <w:t>6.4 Government Property Installation Operation Services</w:t>
      </w:r>
    </w:p>
    <w:p w14:paraId="7DC571F3" w14:textId="77777777" w:rsidR="001455DA" w:rsidRPr="003356CD" w:rsidRDefault="00145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AB1626D" w14:textId="634C8774" w:rsidR="001455DA" w:rsidRPr="003356CD" w:rsidRDefault="00145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356CD">
        <w:rPr>
          <w:sz w:val="24"/>
        </w:rPr>
        <w:tab/>
      </w:r>
      <w:r w:rsidR="005D6E86">
        <w:rPr>
          <w:sz w:val="24"/>
        </w:rPr>
        <w:t>N/A</w:t>
      </w:r>
    </w:p>
    <w:p w14:paraId="2219BFD9" w14:textId="77777777" w:rsidR="001455DA" w:rsidRPr="003356CD" w:rsidRDefault="001455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0E1AFEA"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3356CD">
        <w:rPr>
          <w:b/>
          <w:sz w:val="24"/>
        </w:rPr>
        <w:t>7. Foreign Procurements</w:t>
      </w:r>
    </w:p>
    <w:p w14:paraId="50D2A090"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6C4B435F"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E648FAC" w14:textId="1F4B7AB0" w:rsidR="000D11DA" w:rsidRPr="00AF07B2" w:rsidRDefault="00247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Pr>
          <w:b/>
          <w:sz w:val="24"/>
        </w:rPr>
        <w:t>7.1</w:t>
      </w:r>
      <w:r w:rsidR="000D11DA" w:rsidRPr="00F71B59">
        <w:rPr>
          <w:b/>
          <w:sz w:val="24"/>
        </w:rPr>
        <w:t xml:space="preserve"> Duty</w:t>
      </w:r>
      <w:r w:rsidR="000D11DA" w:rsidRPr="00F71B59">
        <w:rPr>
          <w:b/>
          <w:sz w:val="24"/>
        </w:rPr>
        <w:noBreakHyphen/>
        <w:t xml:space="preserve">Free Entry </w:t>
      </w:r>
      <w:r w:rsidR="000D11DA" w:rsidRPr="00F71B59">
        <w:rPr>
          <w:b/>
          <w:sz w:val="24"/>
        </w:rPr>
        <w:noBreakHyphen/>
        <w:t xml:space="preserve"> Qualifying Country End</w:t>
      </w:r>
      <w:r w:rsidR="00AF07B2">
        <w:rPr>
          <w:b/>
          <w:sz w:val="24"/>
        </w:rPr>
        <w:t xml:space="preserve"> </w:t>
      </w:r>
      <w:r w:rsidR="000D11DA" w:rsidRPr="00F71B59">
        <w:rPr>
          <w:b/>
          <w:sz w:val="24"/>
        </w:rPr>
        <w:t>Products and Supplies</w:t>
      </w:r>
    </w:p>
    <w:p w14:paraId="12E86C37"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98C2C54"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 xml:space="preserve">This prime contract includes the provisions of </w:t>
      </w:r>
      <w:proofErr w:type="spellStart"/>
      <w:r w:rsidRPr="00F71B59">
        <w:rPr>
          <w:sz w:val="24"/>
        </w:rPr>
        <w:t>DoD</w:t>
      </w:r>
      <w:proofErr w:type="spellEnd"/>
      <w:r w:rsidRPr="00F71B59">
        <w:rPr>
          <w:sz w:val="24"/>
        </w:rPr>
        <w:t xml:space="preserve"> FAR Supplement 252.225</w:t>
      </w:r>
      <w:r w:rsidRPr="00F71B59">
        <w:rPr>
          <w:sz w:val="24"/>
        </w:rPr>
        <w:noBreakHyphen/>
        <w:t>7009, Duty</w:t>
      </w:r>
      <w:r w:rsidRPr="00F71B59">
        <w:rPr>
          <w:sz w:val="24"/>
        </w:rPr>
        <w:noBreakHyphen/>
        <w:t>Free Entry of Qualifying Country End Products and Supplies. In all subcontracts for which duty free entry is claimed and under which items are intended to be delivered to the Government or incorporated in end items to be delivered un</w:t>
      </w:r>
      <w:r w:rsidR="00514EF6" w:rsidRPr="00F71B59">
        <w:rPr>
          <w:sz w:val="24"/>
        </w:rPr>
        <w:t>der this contract, consult PRO-</w:t>
      </w:r>
      <w:r w:rsidRPr="00F71B59">
        <w:rPr>
          <w:sz w:val="24"/>
        </w:rPr>
        <w:t>6</w:t>
      </w:r>
      <w:r w:rsidR="00514EF6" w:rsidRPr="00F71B59">
        <w:rPr>
          <w:sz w:val="24"/>
        </w:rPr>
        <w:t>178</w:t>
      </w:r>
      <w:r w:rsidRPr="00F71B59">
        <w:rPr>
          <w:sz w:val="24"/>
        </w:rPr>
        <w:t xml:space="preserve"> for information and guidance. The qualifying countries are </w:t>
      </w:r>
      <w:smartTag w:uri="urn:schemas-microsoft-com:office:smarttags" w:element="country-region">
        <w:r w:rsidRPr="00F71B59">
          <w:rPr>
            <w:sz w:val="24"/>
          </w:rPr>
          <w:t>Australia</w:t>
        </w:r>
      </w:smartTag>
      <w:r w:rsidRPr="00F71B59">
        <w:rPr>
          <w:sz w:val="24"/>
        </w:rPr>
        <w:t xml:space="preserve">, </w:t>
      </w:r>
      <w:smartTag w:uri="urn:schemas-microsoft-com:office:smarttags" w:element="country-region">
        <w:r w:rsidRPr="00F71B59">
          <w:rPr>
            <w:sz w:val="24"/>
          </w:rPr>
          <w:t>Austria</w:t>
        </w:r>
      </w:smartTag>
      <w:r w:rsidRPr="00F71B59">
        <w:rPr>
          <w:sz w:val="24"/>
        </w:rPr>
        <w:t xml:space="preserve">, </w:t>
      </w:r>
      <w:smartTag w:uri="urn:schemas-microsoft-com:office:smarttags" w:element="country-region">
        <w:r w:rsidRPr="00F71B59">
          <w:rPr>
            <w:sz w:val="24"/>
          </w:rPr>
          <w:t>Belgium</w:t>
        </w:r>
      </w:smartTag>
      <w:r w:rsidRPr="00F71B59">
        <w:rPr>
          <w:sz w:val="24"/>
        </w:rPr>
        <w:t xml:space="preserve">, </w:t>
      </w:r>
      <w:smartTag w:uri="urn:schemas-microsoft-com:office:smarttags" w:element="country-region">
        <w:r w:rsidRPr="00F71B59">
          <w:rPr>
            <w:sz w:val="24"/>
          </w:rPr>
          <w:t>Canada</w:t>
        </w:r>
      </w:smartTag>
      <w:r w:rsidRPr="00F71B59">
        <w:rPr>
          <w:sz w:val="24"/>
        </w:rPr>
        <w:t xml:space="preserve">, </w:t>
      </w:r>
      <w:smartTag w:uri="urn:schemas-microsoft-com:office:smarttags" w:element="country-region">
        <w:r w:rsidRPr="00F71B59">
          <w:rPr>
            <w:sz w:val="24"/>
          </w:rPr>
          <w:t>Denmark</w:t>
        </w:r>
      </w:smartTag>
      <w:r w:rsidRPr="00F71B59">
        <w:rPr>
          <w:sz w:val="24"/>
        </w:rPr>
        <w:t xml:space="preserve">, </w:t>
      </w:r>
      <w:smartTag w:uri="urn:schemas-microsoft-com:office:smarttags" w:element="country-region">
        <w:r w:rsidRPr="00F71B59">
          <w:rPr>
            <w:sz w:val="24"/>
          </w:rPr>
          <w:t>Egypt</w:t>
        </w:r>
      </w:smartTag>
      <w:r w:rsidRPr="00F71B59">
        <w:rPr>
          <w:sz w:val="24"/>
        </w:rPr>
        <w:t xml:space="preserve">, Federal Republic of Germany, </w:t>
      </w:r>
      <w:smartTag w:uri="urn:schemas-microsoft-com:office:smarttags" w:element="country-region">
        <w:r w:rsidRPr="00F71B59">
          <w:rPr>
            <w:sz w:val="24"/>
          </w:rPr>
          <w:t>Finland</w:t>
        </w:r>
      </w:smartTag>
      <w:r w:rsidRPr="00F71B59">
        <w:rPr>
          <w:sz w:val="24"/>
        </w:rPr>
        <w:t xml:space="preserve">, </w:t>
      </w:r>
      <w:smartTag w:uri="urn:schemas-microsoft-com:office:smarttags" w:element="country-region">
        <w:r w:rsidRPr="00F71B59">
          <w:rPr>
            <w:sz w:val="24"/>
          </w:rPr>
          <w:t>France</w:t>
        </w:r>
      </w:smartTag>
      <w:r w:rsidRPr="00F71B59">
        <w:rPr>
          <w:sz w:val="24"/>
        </w:rPr>
        <w:t xml:space="preserve">, </w:t>
      </w:r>
      <w:smartTag w:uri="urn:schemas-microsoft-com:office:smarttags" w:element="country-region">
        <w:r w:rsidRPr="00F71B59">
          <w:rPr>
            <w:sz w:val="24"/>
          </w:rPr>
          <w:t>Greece</w:t>
        </w:r>
      </w:smartTag>
      <w:r w:rsidRPr="00F71B59">
        <w:rPr>
          <w:sz w:val="24"/>
        </w:rPr>
        <w:t xml:space="preserve">, </w:t>
      </w:r>
      <w:smartTag w:uri="urn:schemas-microsoft-com:office:smarttags" w:element="country-region">
        <w:r w:rsidRPr="00F71B59">
          <w:rPr>
            <w:sz w:val="24"/>
          </w:rPr>
          <w:t>Israel</w:t>
        </w:r>
      </w:smartTag>
      <w:r w:rsidRPr="00F71B59">
        <w:rPr>
          <w:sz w:val="24"/>
        </w:rPr>
        <w:t xml:space="preserve">, </w:t>
      </w:r>
      <w:smartTag w:uri="urn:schemas-microsoft-com:office:smarttags" w:element="country-region">
        <w:r w:rsidRPr="00F71B59">
          <w:rPr>
            <w:sz w:val="24"/>
          </w:rPr>
          <w:t>Italy</w:t>
        </w:r>
      </w:smartTag>
      <w:r w:rsidRPr="00F71B59">
        <w:rPr>
          <w:sz w:val="24"/>
        </w:rPr>
        <w:t xml:space="preserve">, </w:t>
      </w:r>
      <w:smartTag w:uri="urn:schemas-microsoft-com:office:smarttags" w:element="country-region">
        <w:r w:rsidRPr="00F71B59">
          <w:rPr>
            <w:sz w:val="24"/>
          </w:rPr>
          <w:t>Luxembourg</w:t>
        </w:r>
      </w:smartTag>
      <w:r w:rsidRPr="00F71B59">
        <w:rPr>
          <w:sz w:val="24"/>
        </w:rPr>
        <w:t xml:space="preserve">, </w:t>
      </w:r>
      <w:smartTag w:uri="urn:schemas-microsoft-com:office:smarttags" w:element="country-region">
        <w:r w:rsidRPr="00F71B59">
          <w:rPr>
            <w:sz w:val="24"/>
          </w:rPr>
          <w:t>Netherlands</w:t>
        </w:r>
      </w:smartTag>
      <w:r w:rsidRPr="00F71B59">
        <w:rPr>
          <w:sz w:val="24"/>
        </w:rPr>
        <w:t xml:space="preserve">, </w:t>
      </w:r>
      <w:smartTag w:uri="urn:schemas-microsoft-com:office:smarttags" w:element="country-region">
        <w:r w:rsidRPr="00F71B59">
          <w:rPr>
            <w:sz w:val="24"/>
          </w:rPr>
          <w:t>Norway</w:t>
        </w:r>
      </w:smartTag>
      <w:r w:rsidRPr="00F71B59">
        <w:rPr>
          <w:sz w:val="24"/>
        </w:rPr>
        <w:t xml:space="preserve">, </w:t>
      </w:r>
      <w:smartTag w:uri="urn:schemas-microsoft-com:office:smarttags" w:element="country-region">
        <w:r w:rsidRPr="00F71B59">
          <w:rPr>
            <w:sz w:val="24"/>
          </w:rPr>
          <w:t>Portugal</w:t>
        </w:r>
      </w:smartTag>
      <w:r w:rsidRPr="00F71B59">
        <w:rPr>
          <w:sz w:val="24"/>
        </w:rPr>
        <w:t xml:space="preserve">, </w:t>
      </w:r>
      <w:smartTag w:uri="urn:schemas-microsoft-com:office:smarttags" w:element="country-region">
        <w:r w:rsidRPr="00F71B59">
          <w:rPr>
            <w:sz w:val="24"/>
          </w:rPr>
          <w:t>Spain</w:t>
        </w:r>
      </w:smartTag>
      <w:r w:rsidRPr="00F71B59">
        <w:rPr>
          <w:sz w:val="24"/>
        </w:rPr>
        <w:t xml:space="preserve">, </w:t>
      </w:r>
      <w:smartTag w:uri="urn:schemas-microsoft-com:office:smarttags" w:element="country-region">
        <w:r w:rsidRPr="00F71B59">
          <w:rPr>
            <w:sz w:val="24"/>
          </w:rPr>
          <w:t>Sweden</w:t>
        </w:r>
      </w:smartTag>
      <w:r w:rsidRPr="00F71B59">
        <w:rPr>
          <w:sz w:val="24"/>
        </w:rPr>
        <w:t xml:space="preserve">, </w:t>
      </w:r>
      <w:smartTag w:uri="urn:schemas-microsoft-com:office:smarttags" w:element="country-region">
        <w:r w:rsidRPr="00F71B59">
          <w:rPr>
            <w:sz w:val="24"/>
          </w:rPr>
          <w:t>Sweden</w:t>
        </w:r>
      </w:smartTag>
      <w:r w:rsidRPr="00F71B59">
        <w:rPr>
          <w:sz w:val="24"/>
        </w:rPr>
        <w:t xml:space="preserve">, </w:t>
      </w:r>
      <w:smartTag w:uri="urn:schemas-microsoft-com:office:smarttags" w:element="country-region">
        <w:r w:rsidRPr="00F71B59">
          <w:rPr>
            <w:sz w:val="24"/>
          </w:rPr>
          <w:t>Switzerland</w:t>
        </w:r>
      </w:smartTag>
      <w:r w:rsidRPr="00F71B59">
        <w:rPr>
          <w:sz w:val="24"/>
        </w:rPr>
        <w:t xml:space="preserve">, </w:t>
      </w:r>
      <w:smartTag w:uri="urn:schemas-microsoft-com:office:smarttags" w:element="place">
        <w:smartTag w:uri="urn:schemas-microsoft-com:office:smarttags" w:element="country-region">
          <w:r w:rsidRPr="00F71B59">
            <w:rPr>
              <w:sz w:val="24"/>
            </w:rPr>
            <w:t>Turkey</w:t>
          </w:r>
        </w:smartTag>
      </w:smartTag>
      <w:r w:rsidRPr="00F71B59">
        <w:rPr>
          <w:sz w:val="24"/>
        </w:rPr>
        <w:t xml:space="preserve"> and the United Kingdom of Great Britain and Northern Ireland.</w:t>
      </w:r>
    </w:p>
    <w:p w14:paraId="118D951E"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600772E" w14:textId="77777777" w:rsidR="000D11DA"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DD7EED7" w14:textId="77777777" w:rsidR="00AD5276" w:rsidRPr="00326490" w:rsidRDefault="00AD5276" w:rsidP="00AD5276">
      <w:pPr>
        <w:rPr>
          <w:b/>
          <w:sz w:val="24"/>
          <w:szCs w:val="24"/>
        </w:rPr>
      </w:pPr>
      <w:r w:rsidRPr="00326490">
        <w:rPr>
          <w:b/>
          <w:sz w:val="24"/>
          <w:szCs w:val="24"/>
        </w:rPr>
        <w:t>8. Contract Financing</w:t>
      </w:r>
    </w:p>
    <w:p w14:paraId="53111C9C" w14:textId="77777777" w:rsidR="00AD5276" w:rsidRPr="00326490" w:rsidRDefault="00AD5276" w:rsidP="00AD5276">
      <w:pPr>
        <w:rPr>
          <w:i/>
          <w:color w:val="0000FF"/>
          <w:sz w:val="24"/>
          <w:szCs w:val="24"/>
        </w:rPr>
      </w:pPr>
    </w:p>
    <w:p w14:paraId="152EAAB5" w14:textId="77777777" w:rsidR="00AD5276" w:rsidRPr="00326490" w:rsidRDefault="00AD5276" w:rsidP="00AD5276">
      <w:pPr>
        <w:rPr>
          <w:sz w:val="24"/>
          <w:szCs w:val="24"/>
        </w:rPr>
      </w:pPr>
    </w:p>
    <w:p w14:paraId="3A578EB6" w14:textId="77777777" w:rsidR="00AD5276" w:rsidRPr="00326490" w:rsidRDefault="00AD5276" w:rsidP="00AD5276">
      <w:pPr>
        <w:rPr>
          <w:b/>
          <w:sz w:val="24"/>
          <w:szCs w:val="24"/>
        </w:rPr>
      </w:pPr>
      <w:r w:rsidRPr="00326490">
        <w:rPr>
          <w:b/>
          <w:sz w:val="24"/>
          <w:szCs w:val="24"/>
        </w:rPr>
        <w:t>8.1 Progress Payments</w:t>
      </w:r>
    </w:p>
    <w:p w14:paraId="4C0AB55B" w14:textId="77777777" w:rsidR="00AD5276" w:rsidRDefault="00AD5276" w:rsidP="00AD5276">
      <w:pPr>
        <w:rPr>
          <w:sz w:val="24"/>
          <w:szCs w:val="24"/>
        </w:rPr>
      </w:pPr>
    </w:p>
    <w:p w14:paraId="1974E2A7" w14:textId="77777777" w:rsidR="00247FB1" w:rsidRPr="00F71B59" w:rsidRDefault="00247FB1" w:rsidP="00247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Pr>
          <w:i/>
          <w:color w:val="0000FF"/>
          <w:sz w:val="24"/>
          <w:szCs w:val="24"/>
        </w:rPr>
        <w:tab/>
      </w:r>
      <w:r>
        <w:rPr>
          <w:sz w:val="24"/>
        </w:rPr>
        <w:t>N/A</w:t>
      </w:r>
    </w:p>
    <w:p w14:paraId="3858DBF0" w14:textId="2DAE796C" w:rsidR="00AD5276" w:rsidRPr="00326490" w:rsidRDefault="00AD5276" w:rsidP="00AD5276">
      <w:pPr>
        <w:rPr>
          <w:sz w:val="24"/>
          <w:szCs w:val="24"/>
        </w:rPr>
      </w:pPr>
    </w:p>
    <w:p w14:paraId="179AAC83" w14:textId="77777777" w:rsidR="00AD5276" w:rsidRPr="00326490" w:rsidRDefault="00AD5276" w:rsidP="00AD5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326490">
        <w:rPr>
          <w:b/>
          <w:sz w:val="24"/>
          <w:szCs w:val="24"/>
        </w:rPr>
        <w:t>8.2 Performance Based Payments</w:t>
      </w:r>
    </w:p>
    <w:p w14:paraId="23D8DA5C" w14:textId="77777777" w:rsidR="00AD5276" w:rsidRPr="00326490" w:rsidRDefault="00AD5276" w:rsidP="00AD527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8C5ACCE" w14:textId="77777777" w:rsidR="00247FB1" w:rsidRPr="00F71B59" w:rsidRDefault="00AD5276" w:rsidP="00247F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326490">
        <w:rPr>
          <w:sz w:val="24"/>
          <w:szCs w:val="24"/>
        </w:rPr>
        <w:tab/>
      </w:r>
      <w:r w:rsidR="00247FB1">
        <w:rPr>
          <w:sz w:val="24"/>
        </w:rPr>
        <w:t>N/A</w:t>
      </w:r>
    </w:p>
    <w:p w14:paraId="48348AAA" w14:textId="3427DFE9" w:rsidR="00AD5276" w:rsidRDefault="00AD5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00"/>
          <w:sz w:val="24"/>
        </w:rPr>
      </w:pPr>
    </w:p>
    <w:p w14:paraId="22B87214" w14:textId="77777777" w:rsidR="00AD5276" w:rsidRPr="00DC126B" w:rsidRDefault="00AD52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color w:val="000000"/>
          <w:sz w:val="24"/>
        </w:rPr>
      </w:pPr>
    </w:p>
    <w:p w14:paraId="18FD2656"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 xml:space="preserve">9. Security </w:t>
      </w:r>
      <w:r w:rsidR="00197C3A" w:rsidRPr="00F71B59">
        <w:rPr>
          <w:b/>
          <w:sz w:val="24"/>
        </w:rPr>
        <w:t xml:space="preserve">and </w:t>
      </w:r>
      <w:r w:rsidRPr="00F71B59">
        <w:rPr>
          <w:b/>
          <w:sz w:val="24"/>
        </w:rPr>
        <w:t>Classifi</w:t>
      </w:r>
      <w:r w:rsidR="00197C3A" w:rsidRPr="00F71B59">
        <w:rPr>
          <w:b/>
          <w:sz w:val="24"/>
        </w:rPr>
        <w:t>ed Data</w:t>
      </w:r>
    </w:p>
    <w:p w14:paraId="42B46624"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1DBF5610" w14:textId="77777777" w:rsidR="000D11DA" w:rsidRPr="009327CD" w:rsidRDefault="00197C3A" w:rsidP="009676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4"/>
        </w:rPr>
      </w:pPr>
      <w:r w:rsidRPr="00F71B59">
        <w:rPr>
          <w:b/>
          <w:sz w:val="24"/>
        </w:rPr>
        <w:t>9.1 Security Classification</w:t>
      </w:r>
    </w:p>
    <w:p w14:paraId="50555544"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4B4E70B" w14:textId="77777777" w:rsidR="00CE4EAB" w:rsidRPr="00F71B59" w:rsidRDefault="00CE4EAB" w:rsidP="00CE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 xml:space="preserve">The prime contract may require the procurement of classified items.  </w:t>
      </w:r>
      <w:r w:rsidR="0089769B">
        <w:rPr>
          <w:sz w:val="24"/>
        </w:rPr>
        <w:t>Include</w:t>
      </w:r>
      <w:r w:rsidRPr="00F71B59">
        <w:rPr>
          <w:sz w:val="24"/>
        </w:rPr>
        <w:t xml:space="preserve"> </w:t>
      </w:r>
      <w:r w:rsidR="0089769B">
        <w:rPr>
          <w:sz w:val="24"/>
        </w:rPr>
        <w:t>c</w:t>
      </w:r>
      <w:r w:rsidRPr="00F71B59">
        <w:rPr>
          <w:sz w:val="24"/>
        </w:rPr>
        <w:t>lause A705 in</w:t>
      </w:r>
      <w:r w:rsidR="000123A1" w:rsidRPr="00F71B59">
        <w:rPr>
          <w:sz w:val="24"/>
        </w:rPr>
        <w:t xml:space="preserve"> all RFQ</w:t>
      </w:r>
      <w:r w:rsidRPr="00F71B59">
        <w:rPr>
          <w:sz w:val="24"/>
        </w:rPr>
        <w:t xml:space="preserve">s that require the use of classified data or information by the supplier, and comply with the Corporate Security Manual. Refer to PRO-1877 and </w:t>
      </w:r>
      <w:r w:rsidR="00B8453D" w:rsidRPr="00A95278">
        <w:rPr>
          <w:sz w:val="24"/>
        </w:rPr>
        <w:t>BPI-620</w:t>
      </w:r>
      <w:r w:rsidR="00B8453D">
        <w:rPr>
          <w:color w:val="0000FF"/>
          <w:sz w:val="24"/>
        </w:rPr>
        <w:t xml:space="preserve"> </w:t>
      </w:r>
      <w:r w:rsidRPr="00F71B59">
        <w:rPr>
          <w:sz w:val="24"/>
        </w:rPr>
        <w:t>for further information and guidance.</w:t>
      </w:r>
    </w:p>
    <w:p w14:paraId="5B108CED" w14:textId="77777777" w:rsidR="00CE4EAB" w:rsidRPr="00F71B59" w:rsidRDefault="00CE4EAB" w:rsidP="00CE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24FB4AB9" w14:textId="77777777" w:rsidR="00CE4EAB" w:rsidRPr="00F71B59" w:rsidRDefault="00CE4EAB" w:rsidP="00CE4E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576E60E4"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b/>
          <w:sz w:val="24"/>
        </w:rPr>
        <w:t>10. Commercial Items and Commercial Components</w:t>
      </w:r>
    </w:p>
    <w:p w14:paraId="4087E1D2"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37EF0AB5"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r w:rsidRPr="00F71B59">
        <w:rPr>
          <w:sz w:val="24"/>
        </w:rPr>
        <w:tab/>
        <w:t>The prime contract includes FAR 52.244</w:t>
      </w:r>
      <w:r w:rsidRPr="00F71B59">
        <w:rPr>
          <w:sz w:val="24"/>
        </w:rPr>
        <w:noBreakHyphen/>
        <w:t>6, Subcontracts for Commercial Items</w:t>
      </w:r>
      <w:r w:rsidR="0089769B">
        <w:rPr>
          <w:sz w:val="24"/>
        </w:rPr>
        <w:t>.</w:t>
      </w:r>
      <w:r w:rsidR="00C95459">
        <w:rPr>
          <w:sz w:val="24"/>
        </w:rPr>
        <w:t xml:space="preserve"> </w:t>
      </w:r>
      <w:r w:rsidRPr="00F71B59">
        <w:rPr>
          <w:sz w:val="24"/>
        </w:rPr>
        <w:t xml:space="preserve"> </w:t>
      </w:r>
      <w:r w:rsidR="00911269">
        <w:rPr>
          <w:sz w:val="24"/>
        </w:rPr>
        <w:t xml:space="preserve">If the goods purchased under the contract qualify as a commercial item in accordance with </w:t>
      </w:r>
      <w:r w:rsidR="00DC001A">
        <w:rPr>
          <w:sz w:val="24"/>
        </w:rPr>
        <w:t>PRO-460</w:t>
      </w:r>
      <w:r w:rsidR="008F6D6E">
        <w:rPr>
          <w:sz w:val="24"/>
        </w:rPr>
        <w:t>5,</w:t>
      </w:r>
      <w:r w:rsidR="00DC001A">
        <w:rPr>
          <w:sz w:val="24"/>
        </w:rPr>
        <w:t xml:space="preserve"> </w:t>
      </w:r>
      <w:r w:rsidR="008F6D6E">
        <w:rPr>
          <w:sz w:val="24"/>
        </w:rPr>
        <w:t>i</w:t>
      </w:r>
      <w:r w:rsidR="0089769B">
        <w:rPr>
          <w:sz w:val="24"/>
        </w:rPr>
        <w:t>nclude c</w:t>
      </w:r>
      <w:r w:rsidRPr="00F71B59">
        <w:rPr>
          <w:sz w:val="24"/>
        </w:rPr>
        <w:t xml:space="preserve">lause H203 in </w:t>
      </w:r>
      <w:r w:rsidR="008F6D6E">
        <w:rPr>
          <w:sz w:val="24"/>
        </w:rPr>
        <w:t xml:space="preserve">the </w:t>
      </w:r>
      <w:r w:rsidR="0089769B">
        <w:rPr>
          <w:sz w:val="24"/>
        </w:rPr>
        <w:t>purchase contract</w:t>
      </w:r>
      <w:r w:rsidR="008F6D6E">
        <w:rPr>
          <w:sz w:val="24"/>
        </w:rPr>
        <w:t>.</w:t>
      </w:r>
      <w:r w:rsidRPr="00F71B59">
        <w:rPr>
          <w:sz w:val="24"/>
        </w:rPr>
        <w:t xml:space="preserve"> </w:t>
      </w:r>
    </w:p>
    <w:p w14:paraId="687A9E4A" w14:textId="77777777" w:rsidR="000D11DA"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03401F56" w14:textId="77777777" w:rsidR="00E9392B" w:rsidRPr="00F71B59" w:rsidRDefault="00E93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4317633C" w14:textId="77777777" w:rsidR="000D11DA"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bCs/>
          <w:sz w:val="24"/>
        </w:rPr>
      </w:pPr>
      <w:bookmarkStart w:id="1" w:name="OLE_LINK7"/>
      <w:bookmarkStart w:id="2" w:name="OLE_LINK8"/>
      <w:r w:rsidRPr="00CA00FA">
        <w:rPr>
          <w:b/>
          <w:bCs/>
          <w:sz w:val="24"/>
        </w:rPr>
        <w:t>11. Other Customer Contract Requirements</w:t>
      </w:r>
    </w:p>
    <w:bookmarkEnd w:id="1"/>
    <w:bookmarkEnd w:id="2"/>
    <w:p w14:paraId="7346D347" w14:textId="77777777" w:rsidR="000D11DA" w:rsidRPr="00F71B59" w:rsidRDefault="000D11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rPr>
      </w:pPr>
    </w:p>
    <w:p w14:paraId="79BE4964" w14:textId="77777777" w:rsidR="00690132" w:rsidRPr="0074498D" w:rsidRDefault="00690132" w:rsidP="00D85F29">
      <w:pPr>
        <w:autoSpaceDE w:val="0"/>
        <w:autoSpaceDN w:val="0"/>
        <w:adjustRightInd w:val="0"/>
        <w:rPr>
          <w:i/>
          <w:color w:val="0000FF"/>
          <w:sz w:val="24"/>
          <w:szCs w:val="24"/>
        </w:rPr>
      </w:pPr>
      <w:bookmarkStart w:id="3" w:name="OLE_LINK3"/>
      <w:bookmarkStart w:id="4" w:name="OLE_LINK4"/>
    </w:p>
    <w:p w14:paraId="14127BFD" w14:textId="3F70635A" w:rsidR="00746C60" w:rsidRPr="000C7901" w:rsidRDefault="00247FB1" w:rsidP="00746C60">
      <w:pPr>
        <w:autoSpaceDE w:val="0"/>
        <w:autoSpaceDN w:val="0"/>
        <w:adjustRightInd w:val="0"/>
        <w:rPr>
          <w:b/>
          <w:sz w:val="24"/>
          <w:szCs w:val="24"/>
        </w:rPr>
      </w:pPr>
      <w:r>
        <w:rPr>
          <w:b/>
          <w:sz w:val="24"/>
          <w:szCs w:val="24"/>
        </w:rPr>
        <w:t>11.1</w:t>
      </w:r>
      <w:r w:rsidR="00746C60">
        <w:rPr>
          <w:b/>
          <w:sz w:val="24"/>
          <w:szCs w:val="24"/>
        </w:rPr>
        <w:t xml:space="preserve"> A</w:t>
      </w:r>
      <w:r w:rsidR="00746C60" w:rsidRPr="000C7901">
        <w:rPr>
          <w:b/>
          <w:sz w:val="24"/>
          <w:szCs w:val="24"/>
        </w:rPr>
        <w:t>cquisition Restriction Clauses</w:t>
      </w:r>
    </w:p>
    <w:p w14:paraId="242B59BA" w14:textId="77777777" w:rsidR="00746C60" w:rsidRDefault="00746C60" w:rsidP="00746C60">
      <w:pPr>
        <w:ind w:firstLine="720"/>
        <w:rPr>
          <w:i/>
          <w:color w:val="548DD4"/>
          <w:sz w:val="24"/>
          <w:szCs w:val="24"/>
        </w:rPr>
      </w:pPr>
    </w:p>
    <w:p w14:paraId="4D0B3E24" w14:textId="55A04883" w:rsidR="00746C60" w:rsidRDefault="00746C60" w:rsidP="00746C60">
      <w:pPr>
        <w:ind w:firstLine="720"/>
        <w:rPr>
          <w:color w:val="1F497D"/>
          <w:sz w:val="24"/>
          <w:szCs w:val="24"/>
        </w:rPr>
      </w:pPr>
    </w:p>
    <w:p w14:paraId="435BD5A0" w14:textId="77777777" w:rsidR="00746C60" w:rsidRDefault="00746C60" w:rsidP="00746C60">
      <w:pPr>
        <w:ind w:firstLine="720"/>
        <w:rPr>
          <w:sz w:val="24"/>
          <w:szCs w:val="24"/>
        </w:rPr>
      </w:pPr>
      <w:r>
        <w:rPr>
          <w:sz w:val="24"/>
          <w:szCs w:val="24"/>
        </w:rPr>
        <w:t xml:space="preserve">The prime contract incorporates 252.225-7007 Prohibition on Acquisition of United States Munitions List Items from Communist Chinese Military Companies.  This clause requires that “any supplies or services covered by the United States Munitions List that are delivered under this contract may not be acquired, directly or indirectly, from a Communist Chinese military company.”  Buyers should not award subcontracts to Communist Chinese military companies.  Buyers should notify the </w:t>
      </w:r>
      <w:r w:rsidR="00F520F6">
        <w:rPr>
          <w:sz w:val="24"/>
          <w:szCs w:val="24"/>
        </w:rPr>
        <w:t>Contract Representative</w:t>
      </w:r>
      <w:r>
        <w:rPr>
          <w:sz w:val="24"/>
          <w:szCs w:val="24"/>
        </w:rPr>
        <w:t xml:space="preserve"> if a supplier indicates that it will be subcontracting with a Communist Chinese military company.</w:t>
      </w:r>
    </w:p>
    <w:p w14:paraId="351F4034" w14:textId="77777777" w:rsidR="00746C60" w:rsidRDefault="00746C60" w:rsidP="00746C60">
      <w:pPr>
        <w:rPr>
          <w:i/>
          <w:color w:val="548DD4"/>
          <w:sz w:val="24"/>
          <w:szCs w:val="24"/>
        </w:rPr>
      </w:pPr>
    </w:p>
    <w:p w14:paraId="0AEEE602" w14:textId="77777777" w:rsidR="00746C60" w:rsidRDefault="00746C60" w:rsidP="00746C60">
      <w:pPr>
        <w:ind w:firstLine="720"/>
        <w:rPr>
          <w:sz w:val="24"/>
          <w:szCs w:val="24"/>
        </w:rPr>
      </w:pPr>
      <w:r>
        <w:rPr>
          <w:sz w:val="24"/>
          <w:szCs w:val="24"/>
        </w:rPr>
        <w:t xml:space="preserve">The prime contract incorporates 252.225-7008 Restriction on Acquisition of Specialty Metals.  This clause requires that “any specialty metal delivered under this contract shall be melted or produced in the United States or its outlying areas.”  Buyers should notify the </w:t>
      </w:r>
      <w:r w:rsidR="00F520F6">
        <w:rPr>
          <w:sz w:val="24"/>
          <w:szCs w:val="24"/>
        </w:rPr>
        <w:t>Contract Representative</w:t>
      </w:r>
      <w:r>
        <w:rPr>
          <w:sz w:val="24"/>
          <w:szCs w:val="24"/>
        </w:rPr>
        <w:t xml:space="preserve"> if a supplier indicates that it cannot or is unwilling to comply with the requirements of this clause.  Buyers that are making direct purchases of metals should become with familiar with the details of this clause.</w:t>
      </w:r>
    </w:p>
    <w:p w14:paraId="09FA8969" w14:textId="77777777" w:rsidR="00746C60" w:rsidRDefault="00746C60" w:rsidP="00746C60">
      <w:pPr>
        <w:ind w:firstLine="720"/>
        <w:rPr>
          <w:sz w:val="24"/>
          <w:szCs w:val="24"/>
        </w:rPr>
      </w:pPr>
    </w:p>
    <w:p w14:paraId="31BC1EB3" w14:textId="010ABB1C" w:rsidR="00746C60" w:rsidRDefault="00746C60" w:rsidP="00247FB1">
      <w:pPr>
        <w:ind w:firstLine="720"/>
        <w:rPr>
          <w:sz w:val="24"/>
          <w:szCs w:val="24"/>
        </w:rPr>
      </w:pPr>
      <w:r>
        <w:rPr>
          <w:sz w:val="24"/>
          <w:szCs w:val="24"/>
        </w:rPr>
        <w:t xml:space="preserve">The prime contract incorporates 252.225-7009 Restriction on Acquisition of Certain Articles Containing Specialty Metals.  This clause requires that “except as provided in paragraph (c) of this clause, any specialty metals incorporated in items delivered under this contract shall be melted or </w:t>
      </w:r>
      <w:r>
        <w:rPr>
          <w:sz w:val="24"/>
          <w:szCs w:val="24"/>
        </w:rPr>
        <w:lastRenderedPageBreak/>
        <w:t xml:space="preserve">produced in the United States, its outlying areas, or a qualifying country.” Buyers should notify the </w:t>
      </w:r>
      <w:r w:rsidR="00F520F6">
        <w:rPr>
          <w:sz w:val="24"/>
          <w:szCs w:val="24"/>
        </w:rPr>
        <w:t>Contract Representative</w:t>
      </w:r>
      <w:r>
        <w:rPr>
          <w:sz w:val="24"/>
          <w:szCs w:val="24"/>
        </w:rPr>
        <w:t xml:space="preserve"> if a supplier indicates that it cannot or is unwilling to comply with the requirements of this clause.</w:t>
      </w:r>
    </w:p>
    <w:p w14:paraId="2D665B68" w14:textId="77777777" w:rsidR="00746C60" w:rsidRDefault="00746C60" w:rsidP="00746C60">
      <w:pPr>
        <w:ind w:firstLine="720"/>
        <w:rPr>
          <w:sz w:val="24"/>
          <w:szCs w:val="24"/>
        </w:rPr>
      </w:pPr>
    </w:p>
    <w:p w14:paraId="4ACD7B06" w14:textId="4264444E" w:rsidR="00746C60" w:rsidRDefault="00746C60" w:rsidP="00746C60">
      <w:pPr>
        <w:ind w:firstLine="720"/>
        <w:rPr>
          <w:sz w:val="24"/>
          <w:szCs w:val="24"/>
        </w:rPr>
      </w:pPr>
      <w:r>
        <w:rPr>
          <w:sz w:val="24"/>
          <w:szCs w:val="24"/>
        </w:rPr>
        <w:t xml:space="preserve">The prime contract incorporates 252.225-7012 Preference for Certain Domestic Commodities.  This clause requires that a wide variety of commodities (e.g., food, tents and structural components of tents, spun silk yarn for cartridge cloth, wool, </w:t>
      </w:r>
      <w:r w:rsidR="009E0A64">
        <w:rPr>
          <w:sz w:val="24"/>
          <w:szCs w:val="24"/>
        </w:rPr>
        <w:t>etc.</w:t>
      </w:r>
      <w:r>
        <w:rPr>
          <w:sz w:val="24"/>
          <w:szCs w:val="24"/>
        </w:rPr>
        <w:t xml:space="preserve">) delivered under this contract, “either as end products or components, . . . have been grown, reprocessed, reused, or produced in the United States.”  Buyers should notify the </w:t>
      </w:r>
      <w:r w:rsidR="00F520F6">
        <w:rPr>
          <w:sz w:val="24"/>
          <w:szCs w:val="24"/>
        </w:rPr>
        <w:t>Contract Representative</w:t>
      </w:r>
      <w:r>
        <w:rPr>
          <w:sz w:val="24"/>
          <w:szCs w:val="24"/>
        </w:rPr>
        <w:t xml:space="preserve"> if a supplier indicates that it cannot or is unwilling to comply with the requirements of this clause.</w:t>
      </w:r>
    </w:p>
    <w:p w14:paraId="09DAE2FA" w14:textId="77777777" w:rsidR="00746C60" w:rsidRDefault="00746C60" w:rsidP="00746C60">
      <w:pPr>
        <w:rPr>
          <w:i/>
          <w:color w:val="548DD4"/>
          <w:sz w:val="24"/>
          <w:szCs w:val="24"/>
        </w:rPr>
      </w:pPr>
    </w:p>
    <w:p w14:paraId="4F2CB68C" w14:textId="29017ECA" w:rsidR="00746C60" w:rsidRDefault="00746C60" w:rsidP="00247FB1">
      <w:pPr>
        <w:ind w:firstLine="720"/>
        <w:rPr>
          <w:sz w:val="24"/>
          <w:szCs w:val="24"/>
        </w:rPr>
      </w:pPr>
      <w:r>
        <w:rPr>
          <w:sz w:val="24"/>
          <w:szCs w:val="24"/>
        </w:rPr>
        <w:t xml:space="preserve">The prime contract incorporates 252.225-7016 Restriction on Acquisition of Ball and Roller Bearings.  </w:t>
      </w:r>
      <w:r>
        <w:rPr>
          <w:rStyle w:val="fieldtext"/>
          <w:sz w:val="24"/>
          <w:szCs w:val="24"/>
        </w:rPr>
        <w:t xml:space="preserve">This clause requires that all ball and roller bearings and roller bearing components delivered under this contract, either as end items or components of end items, shall be wholly manufactured in the United States, its outlying areas, or Canada. This restriction does not apply to ball or roller bearings that are acquired as: (1) Commercial components of a noncommercial end product; or (2) Commercial or noncommercial components of a commercial component of a noncommercial end product. </w:t>
      </w:r>
      <w:r>
        <w:rPr>
          <w:sz w:val="24"/>
          <w:szCs w:val="24"/>
        </w:rPr>
        <w:t xml:space="preserve">If ball or roller bearings are components of a procurement and the supplier indicates that it cannot or is unwilling to comply with the requirements of this clause, buyers should notify the </w:t>
      </w:r>
      <w:r w:rsidR="00F520F6">
        <w:rPr>
          <w:sz w:val="24"/>
          <w:szCs w:val="24"/>
        </w:rPr>
        <w:t>Contract Representative</w:t>
      </w:r>
      <w:r>
        <w:rPr>
          <w:sz w:val="24"/>
          <w:szCs w:val="24"/>
        </w:rPr>
        <w:t>.</w:t>
      </w:r>
    </w:p>
    <w:p w14:paraId="40F93D52" w14:textId="77777777" w:rsidR="007D1930" w:rsidRPr="00F71B59" w:rsidRDefault="007D1930" w:rsidP="00332160">
      <w:pPr>
        <w:autoSpaceDE w:val="0"/>
        <w:autoSpaceDN w:val="0"/>
        <w:adjustRightInd w:val="0"/>
        <w:rPr>
          <w:sz w:val="24"/>
        </w:rPr>
      </w:pPr>
    </w:p>
    <w:p w14:paraId="34B252A0" w14:textId="67ABD418" w:rsidR="00332160" w:rsidRPr="00F71B59" w:rsidRDefault="00247FB1" w:rsidP="00332160">
      <w:pPr>
        <w:autoSpaceDE w:val="0"/>
        <w:autoSpaceDN w:val="0"/>
        <w:adjustRightInd w:val="0"/>
        <w:rPr>
          <w:b/>
          <w:sz w:val="24"/>
          <w:szCs w:val="24"/>
        </w:rPr>
      </w:pPr>
      <w:r>
        <w:rPr>
          <w:b/>
          <w:sz w:val="24"/>
          <w:szCs w:val="24"/>
        </w:rPr>
        <w:t>11.2</w:t>
      </w:r>
      <w:r w:rsidR="00332160" w:rsidRPr="00F71B59">
        <w:rPr>
          <w:b/>
          <w:sz w:val="24"/>
          <w:szCs w:val="24"/>
        </w:rPr>
        <w:t xml:space="preserve"> Limitation on Pass-Through Charges</w:t>
      </w:r>
    </w:p>
    <w:p w14:paraId="381883D1" w14:textId="77777777" w:rsidR="00332160" w:rsidRPr="00F71B59" w:rsidRDefault="00332160" w:rsidP="00332160">
      <w:pPr>
        <w:autoSpaceDE w:val="0"/>
        <w:autoSpaceDN w:val="0"/>
        <w:adjustRightInd w:val="0"/>
        <w:rPr>
          <w:b/>
          <w:sz w:val="24"/>
          <w:szCs w:val="24"/>
        </w:rPr>
      </w:pPr>
    </w:p>
    <w:p w14:paraId="1C670B1A" w14:textId="203193D8" w:rsidR="004138E1" w:rsidRPr="00247FB1" w:rsidRDefault="00332160" w:rsidP="00247FB1">
      <w:pPr>
        <w:autoSpaceDE w:val="0"/>
        <w:autoSpaceDN w:val="0"/>
        <w:adjustRightInd w:val="0"/>
        <w:ind w:firstLine="720"/>
        <w:rPr>
          <w:sz w:val="24"/>
        </w:rPr>
      </w:pPr>
      <w:r w:rsidRPr="00247FB1">
        <w:rPr>
          <w:sz w:val="24"/>
        </w:rPr>
        <w:t>The prime contract incorporates FAR 52.215-23, Limitation on Pass-Through Charges</w:t>
      </w:r>
      <w:r w:rsidR="00247FB1" w:rsidRPr="00247FB1">
        <w:rPr>
          <w:sz w:val="24"/>
        </w:rPr>
        <w:t>.</w:t>
      </w:r>
      <w:r w:rsidRPr="00247FB1">
        <w:rPr>
          <w:sz w:val="24"/>
        </w:rPr>
        <w:t xml:space="preserve">  </w:t>
      </w:r>
      <w:proofErr w:type="gramStart"/>
      <w:r w:rsidR="00B16C2A" w:rsidRPr="00F71B59">
        <w:rPr>
          <w:sz w:val="24"/>
        </w:rPr>
        <w:t>Clauses</w:t>
      </w:r>
      <w:proofErr w:type="gramEnd"/>
      <w:r w:rsidR="00B16C2A" w:rsidRPr="00F71B59">
        <w:rPr>
          <w:sz w:val="24"/>
        </w:rPr>
        <w:t xml:space="preserve"> A001 and A716</w:t>
      </w:r>
      <w:r w:rsidR="001C2779" w:rsidRPr="00F71B59">
        <w:rPr>
          <w:sz w:val="24"/>
        </w:rPr>
        <w:t xml:space="preserve"> include a requirement for the supplier to include information regarding excessive pass-through charges in its proposal. </w:t>
      </w:r>
      <w:r w:rsidRPr="00F71B59">
        <w:rPr>
          <w:sz w:val="24"/>
        </w:rPr>
        <w:t xml:space="preserve"> Forward any information the supplier provides regarding pass-through charges to Contracts.</w:t>
      </w:r>
      <w:bookmarkStart w:id="5" w:name="OLE_LINK5"/>
      <w:bookmarkStart w:id="6" w:name="OLE_LINK6"/>
      <w:bookmarkEnd w:id="3"/>
      <w:bookmarkEnd w:id="4"/>
    </w:p>
    <w:p w14:paraId="4510F008" w14:textId="77777777" w:rsidR="009021AA" w:rsidRPr="00F71B59" w:rsidRDefault="009021AA" w:rsidP="009021AA">
      <w:pPr>
        <w:autoSpaceDE w:val="0"/>
        <w:autoSpaceDN w:val="0"/>
        <w:adjustRightInd w:val="0"/>
        <w:rPr>
          <w:sz w:val="24"/>
          <w:szCs w:val="24"/>
        </w:rPr>
      </w:pPr>
    </w:p>
    <w:p w14:paraId="35D5388D" w14:textId="2E49705B" w:rsidR="00AC7214" w:rsidRPr="00F71B59" w:rsidRDefault="00247FB1" w:rsidP="00AC7214">
      <w:pPr>
        <w:autoSpaceDE w:val="0"/>
        <w:autoSpaceDN w:val="0"/>
        <w:adjustRightInd w:val="0"/>
        <w:rPr>
          <w:b/>
          <w:sz w:val="24"/>
          <w:szCs w:val="24"/>
        </w:rPr>
      </w:pPr>
      <w:r>
        <w:rPr>
          <w:b/>
          <w:sz w:val="24"/>
          <w:szCs w:val="24"/>
        </w:rPr>
        <w:t>11.</w:t>
      </w:r>
      <w:r w:rsidR="00D85366">
        <w:rPr>
          <w:b/>
          <w:sz w:val="24"/>
          <w:szCs w:val="24"/>
        </w:rPr>
        <w:t>3</w:t>
      </w:r>
      <w:r w:rsidR="00AC7214" w:rsidRPr="00F71B59">
        <w:rPr>
          <w:b/>
          <w:sz w:val="24"/>
          <w:szCs w:val="24"/>
        </w:rPr>
        <w:t xml:space="preserve"> Political Contributions</w:t>
      </w:r>
      <w:r w:rsidR="00A2791D" w:rsidRPr="00F71B59">
        <w:rPr>
          <w:b/>
          <w:sz w:val="24"/>
          <w:szCs w:val="24"/>
        </w:rPr>
        <w:t>, Fees, and</w:t>
      </w:r>
      <w:r w:rsidR="00AC7214" w:rsidRPr="00F71B59">
        <w:rPr>
          <w:b/>
          <w:sz w:val="24"/>
          <w:szCs w:val="24"/>
        </w:rPr>
        <w:t xml:space="preserve"> Commissions</w:t>
      </w:r>
    </w:p>
    <w:p w14:paraId="478817FA" w14:textId="77777777" w:rsidR="00AC7214" w:rsidRPr="00F71B59" w:rsidRDefault="00AC7214" w:rsidP="009021AA">
      <w:pPr>
        <w:autoSpaceDE w:val="0"/>
        <w:autoSpaceDN w:val="0"/>
        <w:adjustRightInd w:val="0"/>
        <w:rPr>
          <w:sz w:val="24"/>
          <w:szCs w:val="24"/>
        </w:rPr>
      </w:pPr>
    </w:p>
    <w:p w14:paraId="4B0CA2F8" w14:textId="77777777" w:rsidR="00FB1AD2" w:rsidRPr="00F71B59" w:rsidRDefault="00AC7214" w:rsidP="00A2791D">
      <w:pPr>
        <w:autoSpaceDE w:val="0"/>
        <w:autoSpaceDN w:val="0"/>
        <w:adjustRightInd w:val="0"/>
        <w:ind w:firstLine="720"/>
        <w:rPr>
          <w:sz w:val="24"/>
          <w:szCs w:val="24"/>
        </w:rPr>
      </w:pPr>
      <w:r w:rsidRPr="00F71B59">
        <w:rPr>
          <w:sz w:val="24"/>
          <w:szCs w:val="24"/>
        </w:rPr>
        <w:t>The prime contract is a foreign military sales (FMS)</w:t>
      </w:r>
      <w:r w:rsidR="00A2791D" w:rsidRPr="00F71B59">
        <w:rPr>
          <w:sz w:val="24"/>
          <w:szCs w:val="24"/>
        </w:rPr>
        <w:t xml:space="preserve"> contract</w:t>
      </w:r>
      <w:r w:rsidRPr="00F71B59">
        <w:rPr>
          <w:sz w:val="24"/>
          <w:szCs w:val="24"/>
        </w:rPr>
        <w:t xml:space="preserve">.  </w:t>
      </w:r>
      <w:r w:rsidR="003824F2" w:rsidRPr="00F71B59">
        <w:rPr>
          <w:sz w:val="24"/>
          <w:szCs w:val="24"/>
        </w:rPr>
        <w:t>For U.S. suppliers, include clause H126 (1) in solicitations where th</w:t>
      </w:r>
      <w:r w:rsidR="000B2509">
        <w:rPr>
          <w:sz w:val="24"/>
          <w:szCs w:val="24"/>
        </w:rPr>
        <w:t>e PC value is expected to have a value of</w:t>
      </w:r>
      <w:r w:rsidR="003824F2" w:rsidRPr="00F71B59">
        <w:rPr>
          <w:sz w:val="24"/>
          <w:szCs w:val="24"/>
        </w:rPr>
        <w:t xml:space="preserve"> $500,000</w:t>
      </w:r>
      <w:r w:rsidR="000B2509">
        <w:rPr>
          <w:sz w:val="24"/>
          <w:szCs w:val="24"/>
        </w:rPr>
        <w:t xml:space="preserve"> or more</w:t>
      </w:r>
      <w:r w:rsidR="003824F2" w:rsidRPr="00F71B59">
        <w:rPr>
          <w:sz w:val="24"/>
          <w:szCs w:val="24"/>
        </w:rPr>
        <w:t xml:space="preserve"> and (2) in PCs that have a value of $500,000 or more.  For foreign suppliers, SP3, article 5, has the required language; therefore, H126 is not required or appropriate in solicitations or PCs with foreign suppliers.  </w:t>
      </w:r>
      <w:r w:rsidR="00C7779D">
        <w:rPr>
          <w:sz w:val="24"/>
          <w:szCs w:val="24"/>
        </w:rPr>
        <w:t xml:space="preserve">See BPI-651 </w:t>
      </w:r>
      <w:r w:rsidR="00A2791D" w:rsidRPr="00F71B59">
        <w:rPr>
          <w:sz w:val="24"/>
          <w:szCs w:val="24"/>
        </w:rPr>
        <w:t>for reporting requirements for political contributions, fees, and commissions.</w:t>
      </w:r>
    </w:p>
    <w:p w14:paraId="22127C37" w14:textId="77777777" w:rsidR="007D1930" w:rsidRPr="007D1930" w:rsidRDefault="007D1930" w:rsidP="00A2791D">
      <w:pPr>
        <w:autoSpaceDE w:val="0"/>
        <w:autoSpaceDN w:val="0"/>
        <w:adjustRightInd w:val="0"/>
        <w:rPr>
          <w:i/>
          <w:iCs/>
          <w:color w:val="0000FF"/>
          <w:sz w:val="24"/>
          <w:szCs w:val="24"/>
        </w:rPr>
      </w:pPr>
    </w:p>
    <w:p w14:paraId="3A3411B0" w14:textId="7E73090C" w:rsidR="00630522" w:rsidRPr="00F71B59" w:rsidRDefault="00247FB1" w:rsidP="00630522">
      <w:pPr>
        <w:autoSpaceDE w:val="0"/>
        <w:autoSpaceDN w:val="0"/>
        <w:adjustRightInd w:val="0"/>
        <w:rPr>
          <w:b/>
          <w:sz w:val="24"/>
          <w:szCs w:val="24"/>
        </w:rPr>
      </w:pPr>
      <w:r>
        <w:rPr>
          <w:b/>
          <w:sz w:val="24"/>
          <w:szCs w:val="24"/>
        </w:rPr>
        <w:t>11.</w:t>
      </w:r>
      <w:r w:rsidR="00D85366">
        <w:rPr>
          <w:b/>
          <w:sz w:val="24"/>
          <w:szCs w:val="24"/>
        </w:rPr>
        <w:t>4</w:t>
      </w:r>
      <w:r w:rsidR="00630522" w:rsidRPr="00F71B59">
        <w:rPr>
          <w:b/>
          <w:sz w:val="24"/>
          <w:szCs w:val="24"/>
        </w:rPr>
        <w:t xml:space="preserve"> Performance </w:t>
      </w:r>
      <w:proofErr w:type="gramStart"/>
      <w:r w:rsidR="00630522" w:rsidRPr="00F71B59">
        <w:rPr>
          <w:b/>
          <w:sz w:val="24"/>
          <w:szCs w:val="24"/>
        </w:rPr>
        <w:t>Outside</w:t>
      </w:r>
      <w:proofErr w:type="gramEnd"/>
      <w:r w:rsidR="00630522" w:rsidRPr="00F71B59">
        <w:rPr>
          <w:b/>
          <w:sz w:val="24"/>
          <w:szCs w:val="24"/>
        </w:rPr>
        <w:t xml:space="preserve"> the </w:t>
      </w:r>
      <w:smartTag w:uri="urn:schemas-microsoft-com:office:smarttags" w:element="country-region">
        <w:r w:rsidR="00630522" w:rsidRPr="00F71B59">
          <w:rPr>
            <w:b/>
            <w:sz w:val="24"/>
            <w:szCs w:val="24"/>
          </w:rPr>
          <w:t>United States</w:t>
        </w:r>
      </w:smartTag>
      <w:r w:rsidR="00630522" w:rsidRPr="00F71B59">
        <w:rPr>
          <w:b/>
          <w:sz w:val="24"/>
          <w:szCs w:val="24"/>
        </w:rPr>
        <w:t xml:space="preserve"> and </w:t>
      </w:r>
      <w:smartTag w:uri="urn:schemas-microsoft-com:office:smarttags" w:element="place">
        <w:smartTag w:uri="urn:schemas-microsoft-com:office:smarttags" w:element="country-region">
          <w:r w:rsidR="00630522" w:rsidRPr="00F71B59">
            <w:rPr>
              <w:b/>
              <w:sz w:val="24"/>
              <w:szCs w:val="24"/>
            </w:rPr>
            <w:t>Canada</w:t>
          </w:r>
        </w:smartTag>
      </w:smartTag>
    </w:p>
    <w:p w14:paraId="7A976041" w14:textId="77777777" w:rsidR="00630522" w:rsidRPr="00F71B59" w:rsidRDefault="00630522" w:rsidP="00A2791D">
      <w:pPr>
        <w:autoSpaceDE w:val="0"/>
        <w:autoSpaceDN w:val="0"/>
        <w:adjustRightInd w:val="0"/>
        <w:rPr>
          <w:sz w:val="24"/>
          <w:szCs w:val="24"/>
        </w:rPr>
      </w:pPr>
    </w:p>
    <w:p w14:paraId="1C549D38" w14:textId="6C62F62B" w:rsidR="00ED7F75" w:rsidRPr="00247FB1" w:rsidRDefault="00630522" w:rsidP="00ED7F75">
      <w:pPr>
        <w:autoSpaceDE w:val="0"/>
        <w:autoSpaceDN w:val="0"/>
        <w:adjustRightInd w:val="0"/>
        <w:ind w:firstLine="720"/>
        <w:rPr>
          <w:b/>
          <w:sz w:val="24"/>
          <w:szCs w:val="24"/>
        </w:rPr>
      </w:pPr>
      <w:r w:rsidRPr="00247FB1">
        <w:rPr>
          <w:sz w:val="24"/>
        </w:rPr>
        <w:t>The prime contract</w:t>
      </w:r>
      <w:r w:rsidR="00803926" w:rsidRPr="00247FB1">
        <w:rPr>
          <w:sz w:val="24"/>
        </w:rPr>
        <w:t xml:space="preserve"> incorporates DFARS 252.225-7004, Report of Intended Performance </w:t>
      </w:r>
      <w:proofErr w:type="gramStart"/>
      <w:r w:rsidR="00803926" w:rsidRPr="00247FB1">
        <w:rPr>
          <w:sz w:val="24"/>
        </w:rPr>
        <w:t>Outside</w:t>
      </w:r>
      <w:proofErr w:type="gramEnd"/>
      <w:r w:rsidR="00803926" w:rsidRPr="00247FB1">
        <w:rPr>
          <w:sz w:val="24"/>
        </w:rPr>
        <w:t xml:space="preserve"> the United States and Canada – Submission After Award</w:t>
      </w:r>
      <w:r w:rsidR="00247FB1" w:rsidRPr="00247FB1">
        <w:rPr>
          <w:sz w:val="24"/>
        </w:rPr>
        <w:t>.</w:t>
      </w:r>
      <w:r w:rsidRPr="00247FB1">
        <w:rPr>
          <w:sz w:val="24"/>
        </w:rPr>
        <w:t xml:space="preserve">  </w:t>
      </w:r>
      <w:r w:rsidR="00ED7F75" w:rsidRPr="00247FB1">
        <w:rPr>
          <w:sz w:val="24"/>
        </w:rPr>
        <w:t>Paragraph 21 in A001 instructs bidders to provide the required information.</w:t>
      </w:r>
    </w:p>
    <w:p w14:paraId="26ECC0F0" w14:textId="77777777" w:rsidR="00300A21" w:rsidRPr="00F71B59" w:rsidRDefault="00300A21" w:rsidP="00300A21">
      <w:pPr>
        <w:autoSpaceDE w:val="0"/>
        <w:autoSpaceDN w:val="0"/>
        <w:adjustRightInd w:val="0"/>
        <w:rPr>
          <w:b/>
          <w:bCs/>
          <w:sz w:val="24"/>
          <w:szCs w:val="24"/>
        </w:rPr>
      </w:pPr>
    </w:p>
    <w:p w14:paraId="63B28722" w14:textId="0D4903EE" w:rsidR="00A217AF" w:rsidRPr="00F71B59" w:rsidRDefault="00247FB1" w:rsidP="00A217AF">
      <w:pPr>
        <w:autoSpaceDE w:val="0"/>
        <w:autoSpaceDN w:val="0"/>
        <w:adjustRightInd w:val="0"/>
        <w:rPr>
          <w:b/>
          <w:bCs/>
          <w:sz w:val="24"/>
          <w:szCs w:val="24"/>
        </w:rPr>
      </w:pPr>
      <w:r>
        <w:rPr>
          <w:b/>
          <w:bCs/>
          <w:sz w:val="24"/>
          <w:szCs w:val="24"/>
        </w:rPr>
        <w:t>11.5</w:t>
      </w:r>
      <w:r w:rsidR="00A217AF" w:rsidRPr="00F71B59">
        <w:rPr>
          <w:b/>
          <w:bCs/>
          <w:sz w:val="24"/>
          <w:szCs w:val="24"/>
        </w:rPr>
        <w:t xml:space="preserve"> Prime Contract Pro</w:t>
      </w:r>
      <w:r w:rsidR="00E64468" w:rsidRPr="00F71B59">
        <w:rPr>
          <w:b/>
          <w:bCs/>
          <w:sz w:val="24"/>
          <w:szCs w:val="24"/>
        </w:rPr>
        <w:t>visions Containing Relief f</w:t>
      </w:r>
      <w:r w:rsidR="00A217AF" w:rsidRPr="00F71B59">
        <w:rPr>
          <w:b/>
          <w:bCs/>
          <w:sz w:val="24"/>
          <w:szCs w:val="24"/>
        </w:rPr>
        <w:t>or Boeing</w:t>
      </w:r>
    </w:p>
    <w:p w14:paraId="52F71C49" w14:textId="77777777" w:rsidR="00A217AF" w:rsidRPr="00F71B59" w:rsidRDefault="00A217AF" w:rsidP="00A217AF">
      <w:pPr>
        <w:autoSpaceDE w:val="0"/>
        <w:autoSpaceDN w:val="0"/>
        <w:adjustRightInd w:val="0"/>
        <w:rPr>
          <w:b/>
          <w:bCs/>
          <w:sz w:val="24"/>
          <w:szCs w:val="24"/>
        </w:rPr>
      </w:pPr>
    </w:p>
    <w:p w14:paraId="6D04FCCD" w14:textId="77777777" w:rsidR="00A217AF" w:rsidRPr="00F71B59" w:rsidRDefault="00A217AF" w:rsidP="00A217AF">
      <w:pPr>
        <w:autoSpaceDE w:val="0"/>
        <w:autoSpaceDN w:val="0"/>
        <w:adjustRightInd w:val="0"/>
        <w:rPr>
          <w:sz w:val="24"/>
          <w:szCs w:val="24"/>
        </w:rPr>
      </w:pPr>
      <w:r w:rsidRPr="00F71B59">
        <w:rPr>
          <w:sz w:val="24"/>
          <w:szCs w:val="24"/>
        </w:rPr>
        <w:t xml:space="preserve">For purposes of completing Risk Management Form X34613, the prime contract incorporates the following: </w:t>
      </w:r>
    </w:p>
    <w:p w14:paraId="73632DF8" w14:textId="77777777" w:rsidR="00E9397C" w:rsidRDefault="00E9397C" w:rsidP="00E9397C">
      <w:pPr>
        <w:autoSpaceDE w:val="0"/>
        <w:autoSpaceDN w:val="0"/>
        <w:adjustRightInd w:val="0"/>
        <w:rPr>
          <w:sz w:val="24"/>
          <w:szCs w:val="24"/>
        </w:rPr>
      </w:pPr>
    </w:p>
    <w:p w14:paraId="3EE779B5" w14:textId="2B8AB740" w:rsidR="00E9397C" w:rsidRDefault="00E9397C" w:rsidP="00E9397C">
      <w:pPr>
        <w:autoSpaceDE w:val="0"/>
        <w:autoSpaceDN w:val="0"/>
        <w:adjustRightInd w:val="0"/>
        <w:rPr>
          <w:sz w:val="24"/>
          <w:szCs w:val="24"/>
        </w:rPr>
      </w:pPr>
    </w:p>
    <w:p w14:paraId="5134DCE9" w14:textId="77777777" w:rsidR="00E9397C" w:rsidRPr="00F71B59" w:rsidRDefault="00E9397C" w:rsidP="00E9397C">
      <w:pPr>
        <w:autoSpaceDE w:val="0"/>
        <w:autoSpaceDN w:val="0"/>
        <w:adjustRightInd w:val="0"/>
        <w:rPr>
          <w:sz w:val="24"/>
          <w:szCs w:val="24"/>
        </w:rPr>
      </w:pPr>
      <w:r w:rsidRPr="00F71B59">
        <w:rPr>
          <w:sz w:val="24"/>
          <w:szCs w:val="24"/>
        </w:rPr>
        <w:t>52.228-7 Insurance - Liability to Third Parties</w:t>
      </w:r>
      <w:r>
        <w:rPr>
          <w:sz w:val="24"/>
          <w:szCs w:val="24"/>
        </w:rPr>
        <w:t xml:space="preserve"> (MAR 1996)</w:t>
      </w:r>
    </w:p>
    <w:p w14:paraId="740BAD69" w14:textId="77777777" w:rsidR="00566630" w:rsidRDefault="00566630" w:rsidP="00A217AF">
      <w:pPr>
        <w:autoSpaceDE w:val="0"/>
        <w:autoSpaceDN w:val="0"/>
        <w:adjustRightInd w:val="0"/>
        <w:rPr>
          <w:sz w:val="24"/>
          <w:szCs w:val="24"/>
        </w:rPr>
      </w:pPr>
      <w:r>
        <w:rPr>
          <w:sz w:val="24"/>
          <w:szCs w:val="24"/>
        </w:rPr>
        <w:lastRenderedPageBreak/>
        <w:t>52.245-1 Government Property (APR 2012)</w:t>
      </w:r>
    </w:p>
    <w:p w14:paraId="7B4695A7" w14:textId="77777777" w:rsidR="00AA6709" w:rsidRDefault="00AA6709" w:rsidP="00A217AF">
      <w:pPr>
        <w:autoSpaceDE w:val="0"/>
        <w:autoSpaceDN w:val="0"/>
        <w:adjustRightInd w:val="0"/>
        <w:rPr>
          <w:sz w:val="24"/>
          <w:szCs w:val="24"/>
        </w:rPr>
      </w:pPr>
      <w:r>
        <w:rPr>
          <w:sz w:val="24"/>
          <w:szCs w:val="24"/>
        </w:rPr>
        <w:t>52.245-9 Use and Charges (APR 2012)</w:t>
      </w:r>
    </w:p>
    <w:p w14:paraId="5DE81390" w14:textId="77777777" w:rsidR="00A217AF" w:rsidRPr="00F71B59" w:rsidRDefault="00A217AF" w:rsidP="00A217AF">
      <w:pPr>
        <w:autoSpaceDE w:val="0"/>
        <w:autoSpaceDN w:val="0"/>
        <w:adjustRightInd w:val="0"/>
        <w:rPr>
          <w:sz w:val="24"/>
          <w:szCs w:val="24"/>
        </w:rPr>
      </w:pPr>
      <w:r w:rsidRPr="00F71B59">
        <w:rPr>
          <w:sz w:val="24"/>
          <w:szCs w:val="24"/>
        </w:rPr>
        <w:t>52.246-23 Limitation of Liability</w:t>
      </w:r>
      <w:r w:rsidR="00E9397C">
        <w:rPr>
          <w:sz w:val="24"/>
          <w:szCs w:val="24"/>
        </w:rPr>
        <w:t xml:space="preserve"> (FEB 1997)</w:t>
      </w:r>
    </w:p>
    <w:p w14:paraId="2B436ABC" w14:textId="77777777" w:rsidR="00A217AF" w:rsidRPr="00F71B59" w:rsidRDefault="00A217AF" w:rsidP="00A217AF">
      <w:pPr>
        <w:autoSpaceDE w:val="0"/>
        <w:autoSpaceDN w:val="0"/>
        <w:adjustRightInd w:val="0"/>
        <w:rPr>
          <w:sz w:val="24"/>
          <w:szCs w:val="24"/>
        </w:rPr>
      </w:pPr>
      <w:r w:rsidRPr="00F71B59">
        <w:rPr>
          <w:sz w:val="24"/>
          <w:szCs w:val="24"/>
        </w:rPr>
        <w:t>52</w:t>
      </w:r>
      <w:r w:rsidR="00102EFF" w:rsidRPr="00F71B59">
        <w:rPr>
          <w:sz w:val="24"/>
          <w:szCs w:val="24"/>
        </w:rPr>
        <w:t>.246-24 Limitation of Liability</w:t>
      </w:r>
      <w:r w:rsidR="00CE6283" w:rsidRPr="00F71B59">
        <w:rPr>
          <w:sz w:val="24"/>
          <w:szCs w:val="24"/>
        </w:rPr>
        <w:t xml:space="preserve"> – High-V</w:t>
      </w:r>
      <w:r w:rsidRPr="00F71B59">
        <w:rPr>
          <w:sz w:val="24"/>
          <w:szCs w:val="24"/>
        </w:rPr>
        <w:t>alue Items</w:t>
      </w:r>
      <w:r w:rsidR="00E9397C">
        <w:rPr>
          <w:sz w:val="24"/>
          <w:szCs w:val="24"/>
        </w:rPr>
        <w:t xml:space="preserve"> (FEB 1997)</w:t>
      </w:r>
    </w:p>
    <w:p w14:paraId="5DE05401" w14:textId="6478B446" w:rsidR="00A217AF" w:rsidRPr="00F71B59" w:rsidRDefault="00A217AF" w:rsidP="00A217AF">
      <w:pPr>
        <w:autoSpaceDE w:val="0"/>
        <w:autoSpaceDN w:val="0"/>
        <w:adjustRightInd w:val="0"/>
        <w:rPr>
          <w:sz w:val="24"/>
          <w:szCs w:val="24"/>
        </w:rPr>
      </w:pPr>
      <w:r w:rsidRPr="00F71B59">
        <w:rPr>
          <w:sz w:val="24"/>
          <w:szCs w:val="24"/>
        </w:rPr>
        <w:t>52.</w:t>
      </w:r>
      <w:r w:rsidR="00CE6283" w:rsidRPr="00F71B59">
        <w:rPr>
          <w:sz w:val="24"/>
          <w:szCs w:val="24"/>
        </w:rPr>
        <w:t xml:space="preserve">246-25 Limitation of Liability </w:t>
      </w:r>
      <w:r w:rsidR="00E9397C">
        <w:rPr>
          <w:sz w:val="24"/>
          <w:szCs w:val="24"/>
        </w:rPr>
        <w:t>–</w:t>
      </w:r>
      <w:r w:rsidR="00CE6283" w:rsidRPr="00F71B59">
        <w:rPr>
          <w:sz w:val="24"/>
          <w:szCs w:val="24"/>
        </w:rPr>
        <w:t xml:space="preserve"> S</w:t>
      </w:r>
      <w:r w:rsidRPr="00F71B59">
        <w:rPr>
          <w:sz w:val="24"/>
          <w:szCs w:val="24"/>
        </w:rPr>
        <w:t>ervices</w:t>
      </w:r>
      <w:r w:rsidR="00E9397C">
        <w:rPr>
          <w:sz w:val="24"/>
          <w:szCs w:val="24"/>
        </w:rPr>
        <w:t xml:space="preserve"> (FEB 1997)</w:t>
      </w:r>
    </w:p>
    <w:p w14:paraId="17C7B32C" w14:textId="77777777" w:rsidR="00A217AF" w:rsidRPr="00F71B59" w:rsidRDefault="00A217AF" w:rsidP="00A2791D">
      <w:pPr>
        <w:autoSpaceDE w:val="0"/>
        <w:autoSpaceDN w:val="0"/>
        <w:adjustRightInd w:val="0"/>
        <w:rPr>
          <w:sz w:val="24"/>
          <w:szCs w:val="24"/>
        </w:rPr>
      </w:pPr>
    </w:p>
    <w:bookmarkEnd w:id="5"/>
    <w:bookmarkEnd w:id="6"/>
    <w:p w14:paraId="0791D8D3" w14:textId="77777777" w:rsidR="00DE3836" w:rsidRDefault="00DE3836" w:rsidP="00F8718A">
      <w:pPr>
        <w:autoSpaceDE w:val="0"/>
        <w:autoSpaceDN w:val="0"/>
        <w:adjustRightInd w:val="0"/>
        <w:rPr>
          <w:sz w:val="24"/>
          <w:szCs w:val="24"/>
        </w:rPr>
      </w:pPr>
    </w:p>
    <w:p w14:paraId="2DAF3FEE" w14:textId="77777777" w:rsidR="009F761A" w:rsidRDefault="009F761A" w:rsidP="009F761A">
      <w:pPr>
        <w:jc w:val="both"/>
        <w:rPr>
          <w:sz w:val="24"/>
          <w:szCs w:val="24"/>
        </w:rPr>
      </w:pPr>
    </w:p>
    <w:p w14:paraId="72AFF920" w14:textId="77777777" w:rsidR="001872C0" w:rsidRDefault="001872C0" w:rsidP="00104A74">
      <w:pPr>
        <w:jc w:val="both"/>
        <w:rPr>
          <w:sz w:val="24"/>
          <w:szCs w:val="24"/>
        </w:rPr>
      </w:pPr>
    </w:p>
    <w:p w14:paraId="70E848F3" w14:textId="375E3E22" w:rsidR="00BB5EDD" w:rsidRPr="009A1317" w:rsidRDefault="00BB5EDD" w:rsidP="00BB5EDD">
      <w:pPr>
        <w:jc w:val="both"/>
        <w:rPr>
          <w:sz w:val="24"/>
          <w:szCs w:val="24"/>
        </w:rPr>
      </w:pPr>
    </w:p>
    <w:sectPr w:rsidR="00BB5EDD" w:rsidRPr="009A1317" w:rsidSect="00AA2D14">
      <w:footerReference w:type="default" r:id="rId12"/>
      <w:pgSz w:w="12240" w:h="15840"/>
      <w:pgMar w:top="1008" w:right="1296" w:bottom="1008" w:left="129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A891E" w14:textId="77777777" w:rsidR="0034412F" w:rsidRDefault="0034412F">
      <w:r>
        <w:separator/>
      </w:r>
    </w:p>
  </w:endnote>
  <w:endnote w:type="continuationSeparator" w:id="0">
    <w:p w14:paraId="115C9CF8" w14:textId="77777777" w:rsidR="0034412F" w:rsidRDefault="0034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330B" w14:textId="77777777" w:rsidR="00BE1BEE" w:rsidRDefault="00BE1BEE">
    <w:pPr>
      <w:pStyle w:val="Footer"/>
      <w:jc w:val="center"/>
    </w:pPr>
    <w:r>
      <w:rPr>
        <w:rStyle w:val="PageNumber"/>
      </w:rPr>
      <w:fldChar w:fldCharType="begin"/>
    </w:r>
    <w:r>
      <w:rPr>
        <w:rStyle w:val="PageNumber"/>
      </w:rPr>
      <w:instrText xml:space="preserve"> PAGE </w:instrText>
    </w:r>
    <w:r>
      <w:rPr>
        <w:rStyle w:val="PageNumber"/>
      </w:rPr>
      <w:fldChar w:fldCharType="separate"/>
    </w:r>
    <w:r w:rsidR="00937447">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F5541" w14:textId="77777777" w:rsidR="0034412F" w:rsidRDefault="0034412F">
      <w:r>
        <w:separator/>
      </w:r>
    </w:p>
  </w:footnote>
  <w:footnote w:type="continuationSeparator" w:id="0">
    <w:p w14:paraId="00723182" w14:textId="77777777" w:rsidR="0034412F" w:rsidRDefault="00344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B3E"/>
    <w:multiLevelType w:val="hybridMultilevel"/>
    <w:tmpl w:val="23DC3440"/>
    <w:lvl w:ilvl="0" w:tplc="63D69E2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C415D"/>
    <w:multiLevelType w:val="hybridMultilevel"/>
    <w:tmpl w:val="777EA59C"/>
    <w:lvl w:ilvl="0" w:tplc="63D69E2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8D12F9"/>
    <w:multiLevelType w:val="hybridMultilevel"/>
    <w:tmpl w:val="4142EDC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D38731E"/>
    <w:multiLevelType w:val="hybridMultilevel"/>
    <w:tmpl w:val="095201E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7ADE5B2C"/>
    <w:multiLevelType w:val="hybridMultilevel"/>
    <w:tmpl w:val="62769DE4"/>
    <w:lvl w:ilvl="0" w:tplc="5F0CB14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97"/>
    <w:rsid w:val="000039EE"/>
    <w:rsid w:val="0000568D"/>
    <w:rsid w:val="000068CC"/>
    <w:rsid w:val="00010557"/>
    <w:rsid w:val="000123A1"/>
    <w:rsid w:val="000151DA"/>
    <w:rsid w:val="00016431"/>
    <w:rsid w:val="00016DF7"/>
    <w:rsid w:val="00021824"/>
    <w:rsid w:val="000235F5"/>
    <w:rsid w:val="0002378D"/>
    <w:rsid w:val="0002455A"/>
    <w:rsid w:val="00024A66"/>
    <w:rsid w:val="000264D6"/>
    <w:rsid w:val="00026628"/>
    <w:rsid w:val="00027A6F"/>
    <w:rsid w:val="000328CE"/>
    <w:rsid w:val="00036B97"/>
    <w:rsid w:val="00037D66"/>
    <w:rsid w:val="000406A4"/>
    <w:rsid w:val="00043A84"/>
    <w:rsid w:val="00045031"/>
    <w:rsid w:val="000453AD"/>
    <w:rsid w:val="0005089C"/>
    <w:rsid w:val="000531F4"/>
    <w:rsid w:val="00054586"/>
    <w:rsid w:val="00063E8B"/>
    <w:rsid w:val="00070B86"/>
    <w:rsid w:val="00072C2F"/>
    <w:rsid w:val="00073320"/>
    <w:rsid w:val="00073899"/>
    <w:rsid w:val="000741D6"/>
    <w:rsid w:val="00075106"/>
    <w:rsid w:val="000758FD"/>
    <w:rsid w:val="000769EF"/>
    <w:rsid w:val="00077261"/>
    <w:rsid w:val="0007754B"/>
    <w:rsid w:val="00080622"/>
    <w:rsid w:val="00080A9D"/>
    <w:rsid w:val="00091A4B"/>
    <w:rsid w:val="00091DA6"/>
    <w:rsid w:val="000926C9"/>
    <w:rsid w:val="00092E2D"/>
    <w:rsid w:val="000A37E5"/>
    <w:rsid w:val="000A6E72"/>
    <w:rsid w:val="000A6F16"/>
    <w:rsid w:val="000B2509"/>
    <w:rsid w:val="000B46E4"/>
    <w:rsid w:val="000B48F2"/>
    <w:rsid w:val="000C1C84"/>
    <w:rsid w:val="000C2194"/>
    <w:rsid w:val="000C3DC7"/>
    <w:rsid w:val="000C4B99"/>
    <w:rsid w:val="000C67EE"/>
    <w:rsid w:val="000C7A5C"/>
    <w:rsid w:val="000D0072"/>
    <w:rsid w:val="000D086E"/>
    <w:rsid w:val="000D11DA"/>
    <w:rsid w:val="000D2B8C"/>
    <w:rsid w:val="000E57A8"/>
    <w:rsid w:val="000E72E9"/>
    <w:rsid w:val="000E7CFD"/>
    <w:rsid w:val="000F283B"/>
    <w:rsid w:val="000F74E2"/>
    <w:rsid w:val="00100D2A"/>
    <w:rsid w:val="00102EFF"/>
    <w:rsid w:val="00103096"/>
    <w:rsid w:val="00103F0A"/>
    <w:rsid w:val="00104A74"/>
    <w:rsid w:val="001056AF"/>
    <w:rsid w:val="0010694F"/>
    <w:rsid w:val="00111EF1"/>
    <w:rsid w:val="00112B77"/>
    <w:rsid w:val="0011558B"/>
    <w:rsid w:val="0012207B"/>
    <w:rsid w:val="001221EB"/>
    <w:rsid w:val="00123EFA"/>
    <w:rsid w:val="00123F2A"/>
    <w:rsid w:val="00125B84"/>
    <w:rsid w:val="00126686"/>
    <w:rsid w:val="001270B2"/>
    <w:rsid w:val="00133995"/>
    <w:rsid w:val="00135987"/>
    <w:rsid w:val="001371C7"/>
    <w:rsid w:val="001374CF"/>
    <w:rsid w:val="00143849"/>
    <w:rsid w:val="00143B42"/>
    <w:rsid w:val="00144196"/>
    <w:rsid w:val="001455DA"/>
    <w:rsid w:val="0015325A"/>
    <w:rsid w:val="0015796A"/>
    <w:rsid w:val="001708FF"/>
    <w:rsid w:val="0017134C"/>
    <w:rsid w:val="00174611"/>
    <w:rsid w:val="00180121"/>
    <w:rsid w:val="00181C6E"/>
    <w:rsid w:val="00186588"/>
    <w:rsid w:val="0018708C"/>
    <w:rsid w:val="001872C0"/>
    <w:rsid w:val="00192140"/>
    <w:rsid w:val="00192493"/>
    <w:rsid w:val="00192B25"/>
    <w:rsid w:val="001939A7"/>
    <w:rsid w:val="00193FF1"/>
    <w:rsid w:val="00195D08"/>
    <w:rsid w:val="0019657E"/>
    <w:rsid w:val="00197C3A"/>
    <w:rsid w:val="001A0E2F"/>
    <w:rsid w:val="001A2880"/>
    <w:rsid w:val="001A3BA4"/>
    <w:rsid w:val="001A645D"/>
    <w:rsid w:val="001A7024"/>
    <w:rsid w:val="001C12A9"/>
    <w:rsid w:val="001C23EE"/>
    <w:rsid w:val="001C2779"/>
    <w:rsid w:val="001C27EE"/>
    <w:rsid w:val="001C7B04"/>
    <w:rsid w:val="001D05F7"/>
    <w:rsid w:val="001D1A5A"/>
    <w:rsid w:val="001D3D78"/>
    <w:rsid w:val="001D491C"/>
    <w:rsid w:val="001D680F"/>
    <w:rsid w:val="001E478D"/>
    <w:rsid w:val="001F04A8"/>
    <w:rsid w:val="001F1CD0"/>
    <w:rsid w:val="002002AC"/>
    <w:rsid w:val="002005D2"/>
    <w:rsid w:val="00205A64"/>
    <w:rsid w:val="00210474"/>
    <w:rsid w:val="0021088D"/>
    <w:rsid w:val="00212FCA"/>
    <w:rsid w:val="00215E94"/>
    <w:rsid w:val="00220956"/>
    <w:rsid w:val="00225459"/>
    <w:rsid w:val="00227A00"/>
    <w:rsid w:val="00233EB0"/>
    <w:rsid w:val="00235860"/>
    <w:rsid w:val="002426AA"/>
    <w:rsid w:val="002445F2"/>
    <w:rsid w:val="00247FB1"/>
    <w:rsid w:val="00250093"/>
    <w:rsid w:val="00251132"/>
    <w:rsid w:val="002511DA"/>
    <w:rsid w:val="0025484C"/>
    <w:rsid w:val="00255F07"/>
    <w:rsid w:val="00256151"/>
    <w:rsid w:val="00257408"/>
    <w:rsid w:val="0026627A"/>
    <w:rsid w:val="002664B6"/>
    <w:rsid w:val="00266DDC"/>
    <w:rsid w:val="00267196"/>
    <w:rsid w:val="002712A4"/>
    <w:rsid w:val="00272BDF"/>
    <w:rsid w:val="0027537A"/>
    <w:rsid w:val="00276944"/>
    <w:rsid w:val="0028008F"/>
    <w:rsid w:val="00281F35"/>
    <w:rsid w:val="0028348D"/>
    <w:rsid w:val="00284716"/>
    <w:rsid w:val="00284C2A"/>
    <w:rsid w:val="00285879"/>
    <w:rsid w:val="00286640"/>
    <w:rsid w:val="00290C47"/>
    <w:rsid w:val="00291FCC"/>
    <w:rsid w:val="002923E2"/>
    <w:rsid w:val="00297FC5"/>
    <w:rsid w:val="002A1B19"/>
    <w:rsid w:val="002A2779"/>
    <w:rsid w:val="002A2792"/>
    <w:rsid w:val="002A4178"/>
    <w:rsid w:val="002A450F"/>
    <w:rsid w:val="002A4579"/>
    <w:rsid w:val="002A769F"/>
    <w:rsid w:val="002B3BA2"/>
    <w:rsid w:val="002C00F6"/>
    <w:rsid w:val="002C6D75"/>
    <w:rsid w:val="002D0404"/>
    <w:rsid w:val="002D2148"/>
    <w:rsid w:val="002D35FC"/>
    <w:rsid w:val="002D397B"/>
    <w:rsid w:val="002D5129"/>
    <w:rsid w:val="002E0A20"/>
    <w:rsid w:val="002E42F6"/>
    <w:rsid w:val="002F0B34"/>
    <w:rsid w:val="002F0C86"/>
    <w:rsid w:val="002F7674"/>
    <w:rsid w:val="00300A21"/>
    <w:rsid w:val="0030311B"/>
    <w:rsid w:val="003058BF"/>
    <w:rsid w:val="0031178D"/>
    <w:rsid w:val="003133BC"/>
    <w:rsid w:val="00314E3C"/>
    <w:rsid w:val="00315F3B"/>
    <w:rsid w:val="003242CA"/>
    <w:rsid w:val="00326D0C"/>
    <w:rsid w:val="00330A30"/>
    <w:rsid w:val="00332160"/>
    <w:rsid w:val="003356CD"/>
    <w:rsid w:val="00336824"/>
    <w:rsid w:val="003408BA"/>
    <w:rsid w:val="00342A54"/>
    <w:rsid w:val="00343CED"/>
    <w:rsid w:val="0034412F"/>
    <w:rsid w:val="00346A4A"/>
    <w:rsid w:val="00347A64"/>
    <w:rsid w:val="00347DEA"/>
    <w:rsid w:val="0035026A"/>
    <w:rsid w:val="00353878"/>
    <w:rsid w:val="0035655B"/>
    <w:rsid w:val="00360FF5"/>
    <w:rsid w:val="00362E03"/>
    <w:rsid w:val="00363A7F"/>
    <w:rsid w:val="00364BEA"/>
    <w:rsid w:val="00367D9D"/>
    <w:rsid w:val="00371F20"/>
    <w:rsid w:val="00373368"/>
    <w:rsid w:val="0037460E"/>
    <w:rsid w:val="00374D06"/>
    <w:rsid w:val="00376CB8"/>
    <w:rsid w:val="003802FC"/>
    <w:rsid w:val="0038093E"/>
    <w:rsid w:val="00380CB1"/>
    <w:rsid w:val="00380E18"/>
    <w:rsid w:val="003824F2"/>
    <w:rsid w:val="00392F77"/>
    <w:rsid w:val="00395404"/>
    <w:rsid w:val="00395BA3"/>
    <w:rsid w:val="003961CE"/>
    <w:rsid w:val="003971F6"/>
    <w:rsid w:val="00397C3A"/>
    <w:rsid w:val="003A286F"/>
    <w:rsid w:val="003A47E0"/>
    <w:rsid w:val="003A6E48"/>
    <w:rsid w:val="003B2914"/>
    <w:rsid w:val="003B3697"/>
    <w:rsid w:val="003B471D"/>
    <w:rsid w:val="003C1895"/>
    <w:rsid w:val="003C19D3"/>
    <w:rsid w:val="003C33F3"/>
    <w:rsid w:val="003C4C39"/>
    <w:rsid w:val="003F3921"/>
    <w:rsid w:val="003F48B9"/>
    <w:rsid w:val="00402B83"/>
    <w:rsid w:val="00403AB9"/>
    <w:rsid w:val="0040772C"/>
    <w:rsid w:val="004138E1"/>
    <w:rsid w:val="00413998"/>
    <w:rsid w:val="0041599C"/>
    <w:rsid w:val="0042115D"/>
    <w:rsid w:val="00426371"/>
    <w:rsid w:val="004300F6"/>
    <w:rsid w:val="00430291"/>
    <w:rsid w:val="00432748"/>
    <w:rsid w:val="00432D48"/>
    <w:rsid w:val="00432DBB"/>
    <w:rsid w:val="004335F1"/>
    <w:rsid w:val="004349B4"/>
    <w:rsid w:val="00434CF7"/>
    <w:rsid w:val="004374B3"/>
    <w:rsid w:val="004403E1"/>
    <w:rsid w:val="004413BF"/>
    <w:rsid w:val="004476B4"/>
    <w:rsid w:val="00451BE1"/>
    <w:rsid w:val="00452582"/>
    <w:rsid w:val="00452D1A"/>
    <w:rsid w:val="00453E95"/>
    <w:rsid w:val="00456441"/>
    <w:rsid w:val="004565E7"/>
    <w:rsid w:val="00460D8B"/>
    <w:rsid w:val="004614A7"/>
    <w:rsid w:val="00462325"/>
    <w:rsid w:val="00462F8F"/>
    <w:rsid w:val="004731F7"/>
    <w:rsid w:val="00474C54"/>
    <w:rsid w:val="0047559A"/>
    <w:rsid w:val="00476C15"/>
    <w:rsid w:val="00481650"/>
    <w:rsid w:val="00481AAE"/>
    <w:rsid w:val="004855E1"/>
    <w:rsid w:val="00487820"/>
    <w:rsid w:val="00490CC9"/>
    <w:rsid w:val="00494876"/>
    <w:rsid w:val="004A133B"/>
    <w:rsid w:val="004A247E"/>
    <w:rsid w:val="004A3927"/>
    <w:rsid w:val="004A6D17"/>
    <w:rsid w:val="004B597C"/>
    <w:rsid w:val="004B5FEA"/>
    <w:rsid w:val="004B6A69"/>
    <w:rsid w:val="004C1E11"/>
    <w:rsid w:val="004C1F34"/>
    <w:rsid w:val="004C4D4D"/>
    <w:rsid w:val="004C51C2"/>
    <w:rsid w:val="004D23F4"/>
    <w:rsid w:val="004D24D6"/>
    <w:rsid w:val="004D3910"/>
    <w:rsid w:val="004D6273"/>
    <w:rsid w:val="004E05DD"/>
    <w:rsid w:val="004E3FD4"/>
    <w:rsid w:val="004E45E3"/>
    <w:rsid w:val="004E51DC"/>
    <w:rsid w:val="004E56A6"/>
    <w:rsid w:val="004F0BC4"/>
    <w:rsid w:val="004F168A"/>
    <w:rsid w:val="004F36F2"/>
    <w:rsid w:val="004F4346"/>
    <w:rsid w:val="004F4F1F"/>
    <w:rsid w:val="004F5E7F"/>
    <w:rsid w:val="0050239D"/>
    <w:rsid w:val="00503B19"/>
    <w:rsid w:val="00506401"/>
    <w:rsid w:val="00506DBC"/>
    <w:rsid w:val="005071F7"/>
    <w:rsid w:val="00511C2E"/>
    <w:rsid w:val="0051202C"/>
    <w:rsid w:val="00514190"/>
    <w:rsid w:val="00514EF6"/>
    <w:rsid w:val="00516882"/>
    <w:rsid w:val="00520B9A"/>
    <w:rsid w:val="00521D7C"/>
    <w:rsid w:val="005303CC"/>
    <w:rsid w:val="005322B0"/>
    <w:rsid w:val="00532A8C"/>
    <w:rsid w:val="00533AEF"/>
    <w:rsid w:val="0053742F"/>
    <w:rsid w:val="00541B19"/>
    <w:rsid w:val="00541F90"/>
    <w:rsid w:val="00542F8B"/>
    <w:rsid w:val="00544DF2"/>
    <w:rsid w:val="00546776"/>
    <w:rsid w:val="00550E0C"/>
    <w:rsid w:val="005536D8"/>
    <w:rsid w:val="00553710"/>
    <w:rsid w:val="00555DDB"/>
    <w:rsid w:val="005566AF"/>
    <w:rsid w:val="00560698"/>
    <w:rsid w:val="00561493"/>
    <w:rsid w:val="005634FD"/>
    <w:rsid w:val="00566623"/>
    <w:rsid w:val="00566630"/>
    <w:rsid w:val="00577EDC"/>
    <w:rsid w:val="00580D2C"/>
    <w:rsid w:val="00581209"/>
    <w:rsid w:val="005814F2"/>
    <w:rsid w:val="005828CC"/>
    <w:rsid w:val="0058448E"/>
    <w:rsid w:val="005854BC"/>
    <w:rsid w:val="005929E6"/>
    <w:rsid w:val="00596157"/>
    <w:rsid w:val="005A124D"/>
    <w:rsid w:val="005A1EFB"/>
    <w:rsid w:val="005A23C3"/>
    <w:rsid w:val="005B3BC3"/>
    <w:rsid w:val="005B47C6"/>
    <w:rsid w:val="005B5AC6"/>
    <w:rsid w:val="005B650F"/>
    <w:rsid w:val="005B760C"/>
    <w:rsid w:val="005C18A7"/>
    <w:rsid w:val="005C4173"/>
    <w:rsid w:val="005D3AEA"/>
    <w:rsid w:val="005D6129"/>
    <w:rsid w:val="005D6953"/>
    <w:rsid w:val="005D6E86"/>
    <w:rsid w:val="005D770F"/>
    <w:rsid w:val="005E218A"/>
    <w:rsid w:val="005E30BA"/>
    <w:rsid w:val="005E5A74"/>
    <w:rsid w:val="005E5E44"/>
    <w:rsid w:val="005E7843"/>
    <w:rsid w:val="005E7B4C"/>
    <w:rsid w:val="005F0532"/>
    <w:rsid w:val="005F2DB8"/>
    <w:rsid w:val="005F30CF"/>
    <w:rsid w:val="005F3810"/>
    <w:rsid w:val="005F3A75"/>
    <w:rsid w:val="005F5457"/>
    <w:rsid w:val="00603629"/>
    <w:rsid w:val="00604CDC"/>
    <w:rsid w:val="00610D84"/>
    <w:rsid w:val="00611E80"/>
    <w:rsid w:val="00612176"/>
    <w:rsid w:val="006212D7"/>
    <w:rsid w:val="00624B23"/>
    <w:rsid w:val="0062620B"/>
    <w:rsid w:val="00627AFC"/>
    <w:rsid w:val="00630522"/>
    <w:rsid w:val="006305AD"/>
    <w:rsid w:val="00630DD5"/>
    <w:rsid w:val="006318C6"/>
    <w:rsid w:val="00635B03"/>
    <w:rsid w:val="00641097"/>
    <w:rsid w:val="006443B5"/>
    <w:rsid w:val="0064488D"/>
    <w:rsid w:val="00645372"/>
    <w:rsid w:val="0064597E"/>
    <w:rsid w:val="00646C03"/>
    <w:rsid w:val="00650D0A"/>
    <w:rsid w:val="00655EF6"/>
    <w:rsid w:val="00657470"/>
    <w:rsid w:val="00657717"/>
    <w:rsid w:val="0066063E"/>
    <w:rsid w:val="006620A0"/>
    <w:rsid w:val="00663D7E"/>
    <w:rsid w:val="00667D38"/>
    <w:rsid w:val="006712FF"/>
    <w:rsid w:val="0067545C"/>
    <w:rsid w:val="0067695A"/>
    <w:rsid w:val="006804CE"/>
    <w:rsid w:val="00681BEB"/>
    <w:rsid w:val="00683959"/>
    <w:rsid w:val="00685362"/>
    <w:rsid w:val="00685EB7"/>
    <w:rsid w:val="006877A4"/>
    <w:rsid w:val="00690132"/>
    <w:rsid w:val="006A2F94"/>
    <w:rsid w:val="006A3774"/>
    <w:rsid w:val="006A53C2"/>
    <w:rsid w:val="006A5802"/>
    <w:rsid w:val="006A73FD"/>
    <w:rsid w:val="006B0C13"/>
    <w:rsid w:val="006B2120"/>
    <w:rsid w:val="006B2255"/>
    <w:rsid w:val="006B6B1B"/>
    <w:rsid w:val="006B71BF"/>
    <w:rsid w:val="006B79B0"/>
    <w:rsid w:val="006B7BA1"/>
    <w:rsid w:val="006C0BA8"/>
    <w:rsid w:val="006C2E25"/>
    <w:rsid w:val="006C6EB5"/>
    <w:rsid w:val="006D2FE1"/>
    <w:rsid w:val="006E0D80"/>
    <w:rsid w:val="006E3FAF"/>
    <w:rsid w:val="006E5DD9"/>
    <w:rsid w:val="006E7B9B"/>
    <w:rsid w:val="006F1C9C"/>
    <w:rsid w:val="006F6D58"/>
    <w:rsid w:val="006F7FA5"/>
    <w:rsid w:val="0070138C"/>
    <w:rsid w:val="00707FFE"/>
    <w:rsid w:val="00711BC8"/>
    <w:rsid w:val="00712775"/>
    <w:rsid w:val="00715FF1"/>
    <w:rsid w:val="00716680"/>
    <w:rsid w:val="00717060"/>
    <w:rsid w:val="00720A3D"/>
    <w:rsid w:val="007210EF"/>
    <w:rsid w:val="00721F79"/>
    <w:rsid w:val="007241B5"/>
    <w:rsid w:val="00724892"/>
    <w:rsid w:val="0072515F"/>
    <w:rsid w:val="0072559D"/>
    <w:rsid w:val="00725680"/>
    <w:rsid w:val="00727073"/>
    <w:rsid w:val="00734DCD"/>
    <w:rsid w:val="0073532A"/>
    <w:rsid w:val="00735C33"/>
    <w:rsid w:val="00740933"/>
    <w:rsid w:val="00741283"/>
    <w:rsid w:val="0074498D"/>
    <w:rsid w:val="00745AE2"/>
    <w:rsid w:val="00745F14"/>
    <w:rsid w:val="007468ED"/>
    <w:rsid w:val="00746C60"/>
    <w:rsid w:val="007518E3"/>
    <w:rsid w:val="007556B1"/>
    <w:rsid w:val="00755DE3"/>
    <w:rsid w:val="007654A0"/>
    <w:rsid w:val="00776E50"/>
    <w:rsid w:val="00777258"/>
    <w:rsid w:val="00782BCC"/>
    <w:rsid w:val="00782CAB"/>
    <w:rsid w:val="00782E88"/>
    <w:rsid w:val="007857A4"/>
    <w:rsid w:val="00791C73"/>
    <w:rsid w:val="00791EEC"/>
    <w:rsid w:val="0079466C"/>
    <w:rsid w:val="007A05B4"/>
    <w:rsid w:val="007A4E89"/>
    <w:rsid w:val="007A5E72"/>
    <w:rsid w:val="007B0113"/>
    <w:rsid w:val="007B390F"/>
    <w:rsid w:val="007B3CCA"/>
    <w:rsid w:val="007B535C"/>
    <w:rsid w:val="007B542C"/>
    <w:rsid w:val="007B68BD"/>
    <w:rsid w:val="007B7B88"/>
    <w:rsid w:val="007C1908"/>
    <w:rsid w:val="007C2B21"/>
    <w:rsid w:val="007C31AF"/>
    <w:rsid w:val="007C5E55"/>
    <w:rsid w:val="007D15DD"/>
    <w:rsid w:val="007D1930"/>
    <w:rsid w:val="007D4911"/>
    <w:rsid w:val="007D522E"/>
    <w:rsid w:val="007E00B6"/>
    <w:rsid w:val="007E2D50"/>
    <w:rsid w:val="007E2FC0"/>
    <w:rsid w:val="007E3696"/>
    <w:rsid w:val="007E4F70"/>
    <w:rsid w:val="007F04F2"/>
    <w:rsid w:val="007F327A"/>
    <w:rsid w:val="00800D28"/>
    <w:rsid w:val="00801C94"/>
    <w:rsid w:val="00803926"/>
    <w:rsid w:val="00810E93"/>
    <w:rsid w:val="008141BC"/>
    <w:rsid w:val="008172C6"/>
    <w:rsid w:val="00821A31"/>
    <w:rsid w:val="00822B84"/>
    <w:rsid w:val="00822ECA"/>
    <w:rsid w:val="00823D97"/>
    <w:rsid w:val="00824216"/>
    <w:rsid w:val="00832CB2"/>
    <w:rsid w:val="00832E62"/>
    <w:rsid w:val="008352E8"/>
    <w:rsid w:val="00836469"/>
    <w:rsid w:val="00840C03"/>
    <w:rsid w:val="00847038"/>
    <w:rsid w:val="008503BC"/>
    <w:rsid w:val="00850451"/>
    <w:rsid w:val="00850AE3"/>
    <w:rsid w:val="00861B6F"/>
    <w:rsid w:val="00862812"/>
    <w:rsid w:val="008728F5"/>
    <w:rsid w:val="00874721"/>
    <w:rsid w:val="00874F65"/>
    <w:rsid w:val="00881082"/>
    <w:rsid w:val="00882700"/>
    <w:rsid w:val="00883742"/>
    <w:rsid w:val="00884265"/>
    <w:rsid w:val="00884DB1"/>
    <w:rsid w:val="00885FBC"/>
    <w:rsid w:val="00887BF1"/>
    <w:rsid w:val="0089167C"/>
    <w:rsid w:val="008940C0"/>
    <w:rsid w:val="008950FC"/>
    <w:rsid w:val="0089769B"/>
    <w:rsid w:val="00897921"/>
    <w:rsid w:val="00897CB1"/>
    <w:rsid w:val="008A1DD6"/>
    <w:rsid w:val="008A7098"/>
    <w:rsid w:val="008A76EF"/>
    <w:rsid w:val="008B2BF3"/>
    <w:rsid w:val="008B3969"/>
    <w:rsid w:val="008B3C17"/>
    <w:rsid w:val="008B6E1B"/>
    <w:rsid w:val="008B7543"/>
    <w:rsid w:val="008D2BC1"/>
    <w:rsid w:val="008D2F09"/>
    <w:rsid w:val="008D2F28"/>
    <w:rsid w:val="008D54E2"/>
    <w:rsid w:val="008D765D"/>
    <w:rsid w:val="008E009A"/>
    <w:rsid w:val="008E0CC5"/>
    <w:rsid w:val="008E6F5A"/>
    <w:rsid w:val="008F0280"/>
    <w:rsid w:val="008F17FF"/>
    <w:rsid w:val="008F56E2"/>
    <w:rsid w:val="008F6D6E"/>
    <w:rsid w:val="00900949"/>
    <w:rsid w:val="009021AA"/>
    <w:rsid w:val="00902CDC"/>
    <w:rsid w:val="00907C75"/>
    <w:rsid w:val="00911269"/>
    <w:rsid w:val="009227FD"/>
    <w:rsid w:val="009279F5"/>
    <w:rsid w:val="00931BE7"/>
    <w:rsid w:val="009327CD"/>
    <w:rsid w:val="009327E5"/>
    <w:rsid w:val="00935E2C"/>
    <w:rsid w:val="00937447"/>
    <w:rsid w:val="0093757D"/>
    <w:rsid w:val="00941D1C"/>
    <w:rsid w:val="0094403B"/>
    <w:rsid w:val="009447F9"/>
    <w:rsid w:val="0094498F"/>
    <w:rsid w:val="00945C1C"/>
    <w:rsid w:val="00946587"/>
    <w:rsid w:val="009474A3"/>
    <w:rsid w:val="009479DC"/>
    <w:rsid w:val="0095034A"/>
    <w:rsid w:val="00950AA9"/>
    <w:rsid w:val="00951613"/>
    <w:rsid w:val="0095427C"/>
    <w:rsid w:val="009550B2"/>
    <w:rsid w:val="00957BAF"/>
    <w:rsid w:val="00967692"/>
    <w:rsid w:val="00971B36"/>
    <w:rsid w:val="00975879"/>
    <w:rsid w:val="00975A1F"/>
    <w:rsid w:val="00975A61"/>
    <w:rsid w:val="0097612F"/>
    <w:rsid w:val="009850B0"/>
    <w:rsid w:val="00987C50"/>
    <w:rsid w:val="00990D4D"/>
    <w:rsid w:val="00991268"/>
    <w:rsid w:val="009926CC"/>
    <w:rsid w:val="00997938"/>
    <w:rsid w:val="00997EF0"/>
    <w:rsid w:val="009A04AD"/>
    <w:rsid w:val="009A1317"/>
    <w:rsid w:val="009A38C7"/>
    <w:rsid w:val="009A4156"/>
    <w:rsid w:val="009A7619"/>
    <w:rsid w:val="009A7D6A"/>
    <w:rsid w:val="009B4119"/>
    <w:rsid w:val="009B511C"/>
    <w:rsid w:val="009B5F43"/>
    <w:rsid w:val="009B798F"/>
    <w:rsid w:val="009B7AFF"/>
    <w:rsid w:val="009C3266"/>
    <w:rsid w:val="009D3448"/>
    <w:rsid w:val="009D365B"/>
    <w:rsid w:val="009D781C"/>
    <w:rsid w:val="009D7BCA"/>
    <w:rsid w:val="009E0A64"/>
    <w:rsid w:val="009E3B7E"/>
    <w:rsid w:val="009E3FDE"/>
    <w:rsid w:val="009E465E"/>
    <w:rsid w:val="009E4B6D"/>
    <w:rsid w:val="009F5A30"/>
    <w:rsid w:val="009F5E43"/>
    <w:rsid w:val="009F761A"/>
    <w:rsid w:val="009F761C"/>
    <w:rsid w:val="00A127F3"/>
    <w:rsid w:val="00A15858"/>
    <w:rsid w:val="00A15F11"/>
    <w:rsid w:val="00A16EB5"/>
    <w:rsid w:val="00A16F4F"/>
    <w:rsid w:val="00A217AF"/>
    <w:rsid w:val="00A22B56"/>
    <w:rsid w:val="00A26670"/>
    <w:rsid w:val="00A2791D"/>
    <w:rsid w:val="00A30670"/>
    <w:rsid w:val="00A33C37"/>
    <w:rsid w:val="00A34AC9"/>
    <w:rsid w:val="00A3581C"/>
    <w:rsid w:val="00A5078B"/>
    <w:rsid w:val="00A5177B"/>
    <w:rsid w:val="00A51A8C"/>
    <w:rsid w:val="00A52561"/>
    <w:rsid w:val="00A53A65"/>
    <w:rsid w:val="00A56A25"/>
    <w:rsid w:val="00A57ECF"/>
    <w:rsid w:val="00A6005D"/>
    <w:rsid w:val="00A62E82"/>
    <w:rsid w:val="00A649AD"/>
    <w:rsid w:val="00A67479"/>
    <w:rsid w:val="00A70871"/>
    <w:rsid w:val="00A71DDF"/>
    <w:rsid w:val="00A77E0B"/>
    <w:rsid w:val="00A80900"/>
    <w:rsid w:val="00A83B7D"/>
    <w:rsid w:val="00A86460"/>
    <w:rsid w:val="00A878BA"/>
    <w:rsid w:val="00A87AD5"/>
    <w:rsid w:val="00A904F0"/>
    <w:rsid w:val="00A90A45"/>
    <w:rsid w:val="00A90E7D"/>
    <w:rsid w:val="00A91042"/>
    <w:rsid w:val="00A95278"/>
    <w:rsid w:val="00A95F8B"/>
    <w:rsid w:val="00A96DB6"/>
    <w:rsid w:val="00AA0D4A"/>
    <w:rsid w:val="00AA2D14"/>
    <w:rsid w:val="00AA6709"/>
    <w:rsid w:val="00AA707F"/>
    <w:rsid w:val="00AA7377"/>
    <w:rsid w:val="00AB24BD"/>
    <w:rsid w:val="00AB3DE6"/>
    <w:rsid w:val="00AB5589"/>
    <w:rsid w:val="00AB6490"/>
    <w:rsid w:val="00AB71E0"/>
    <w:rsid w:val="00AC0B51"/>
    <w:rsid w:val="00AC2AD9"/>
    <w:rsid w:val="00AC591D"/>
    <w:rsid w:val="00AC6A1A"/>
    <w:rsid w:val="00AC7214"/>
    <w:rsid w:val="00AD1105"/>
    <w:rsid w:val="00AD5276"/>
    <w:rsid w:val="00AD5768"/>
    <w:rsid w:val="00AD6CD3"/>
    <w:rsid w:val="00AE12ED"/>
    <w:rsid w:val="00AE3212"/>
    <w:rsid w:val="00AE38A9"/>
    <w:rsid w:val="00AF07B2"/>
    <w:rsid w:val="00AF2EA4"/>
    <w:rsid w:val="00AF4B43"/>
    <w:rsid w:val="00AF55E2"/>
    <w:rsid w:val="00B0389A"/>
    <w:rsid w:val="00B0396E"/>
    <w:rsid w:val="00B05097"/>
    <w:rsid w:val="00B069DE"/>
    <w:rsid w:val="00B11591"/>
    <w:rsid w:val="00B136BE"/>
    <w:rsid w:val="00B155C4"/>
    <w:rsid w:val="00B16748"/>
    <w:rsid w:val="00B16C2A"/>
    <w:rsid w:val="00B20C08"/>
    <w:rsid w:val="00B211D1"/>
    <w:rsid w:val="00B30AF3"/>
    <w:rsid w:val="00B30C30"/>
    <w:rsid w:val="00B326C0"/>
    <w:rsid w:val="00B32B97"/>
    <w:rsid w:val="00B35174"/>
    <w:rsid w:val="00B35CFA"/>
    <w:rsid w:val="00B371F0"/>
    <w:rsid w:val="00B40F38"/>
    <w:rsid w:val="00B45053"/>
    <w:rsid w:val="00B46DFE"/>
    <w:rsid w:val="00B53A0D"/>
    <w:rsid w:val="00B62DA1"/>
    <w:rsid w:val="00B6786C"/>
    <w:rsid w:val="00B70575"/>
    <w:rsid w:val="00B70688"/>
    <w:rsid w:val="00B741CF"/>
    <w:rsid w:val="00B76046"/>
    <w:rsid w:val="00B767CF"/>
    <w:rsid w:val="00B803D8"/>
    <w:rsid w:val="00B840A9"/>
    <w:rsid w:val="00B8453D"/>
    <w:rsid w:val="00B86D03"/>
    <w:rsid w:val="00B87C8F"/>
    <w:rsid w:val="00B93132"/>
    <w:rsid w:val="00B955C3"/>
    <w:rsid w:val="00B961E6"/>
    <w:rsid w:val="00BA2F27"/>
    <w:rsid w:val="00BA667E"/>
    <w:rsid w:val="00BA6DA5"/>
    <w:rsid w:val="00BA797E"/>
    <w:rsid w:val="00BA7F31"/>
    <w:rsid w:val="00BB0111"/>
    <w:rsid w:val="00BB04D9"/>
    <w:rsid w:val="00BB134C"/>
    <w:rsid w:val="00BB4D55"/>
    <w:rsid w:val="00BB5EDD"/>
    <w:rsid w:val="00BB6CD5"/>
    <w:rsid w:val="00BC2F29"/>
    <w:rsid w:val="00BD1FB6"/>
    <w:rsid w:val="00BD3DD3"/>
    <w:rsid w:val="00BD70B4"/>
    <w:rsid w:val="00BD7EB2"/>
    <w:rsid w:val="00BE0C18"/>
    <w:rsid w:val="00BE1BEE"/>
    <w:rsid w:val="00BE4E36"/>
    <w:rsid w:val="00BE6C41"/>
    <w:rsid w:val="00BF196C"/>
    <w:rsid w:val="00BF21B0"/>
    <w:rsid w:val="00BF61B2"/>
    <w:rsid w:val="00BF7FDE"/>
    <w:rsid w:val="00C0042F"/>
    <w:rsid w:val="00C02597"/>
    <w:rsid w:val="00C0401E"/>
    <w:rsid w:val="00C04335"/>
    <w:rsid w:val="00C05808"/>
    <w:rsid w:val="00C076CB"/>
    <w:rsid w:val="00C16380"/>
    <w:rsid w:val="00C17FE7"/>
    <w:rsid w:val="00C230FF"/>
    <w:rsid w:val="00C23772"/>
    <w:rsid w:val="00C3101D"/>
    <w:rsid w:val="00C33598"/>
    <w:rsid w:val="00C348E7"/>
    <w:rsid w:val="00C43940"/>
    <w:rsid w:val="00C43E83"/>
    <w:rsid w:val="00C44A02"/>
    <w:rsid w:val="00C45034"/>
    <w:rsid w:val="00C471D0"/>
    <w:rsid w:val="00C47D1D"/>
    <w:rsid w:val="00C52BAB"/>
    <w:rsid w:val="00C52C5B"/>
    <w:rsid w:val="00C574E8"/>
    <w:rsid w:val="00C61DA7"/>
    <w:rsid w:val="00C62EE9"/>
    <w:rsid w:val="00C6658C"/>
    <w:rsid w:val="00C73143"/>
    <w:rsid w:val="00C752A3"/>
    <w:rsid w:val="00C77214"/>
    <w:rsid w:val="00C7779D"/>
    <w:rsid w:val="00C809DA"/>
    <w:rsid w:val="00C8145E"/>
    <w:rsid w:val="00C84190"/>
    <w:rsid w:val="00C939C7"/>
    <w:rsid w:val="00C95459"/>
    <w:rsid w:val="00C95805"/>
    <w:rsid w:val="00CA00FA"/>
    <w:rsid w:val="00CA0188"/>
    <w:rsid w:val="00CA050B"/>
    <w:rsid w:val="00CA239A"/>
    <w:rsid w:val="00CA4862"/>
    <w:rsid w:val="00CA4C54"/>
    <w:rsid w:val="00CA7504"/>
    <w:rsid w:val="00CB0AAD"/>
    <w:rsid w:val="00CB0AB4"/>
    <w:rsid w:val="00CB2BDB"/>
    <w:rsid w:val="00CC330D"/>
    <w:rsid w:val="00CC4526"/>
    <w:rsid w:val="00CC47CE"/>
    <w:rsid w:val="00CC636B"/>
    <w:rsid w:val="00CD2268"/>
    <w:rsid w:val="00CE0A8E"/>
    <w:rsid w:val="00CE0C38"/>
    <w:rsid w:val="00CE16DA"/>
    <w:rsid w:val="00CE1C2B"/>
    <w:rsid w:val="00CE447C"/>
    <w:rsid w:val="00CE4EAB"/>
    <w:rsid w:val="00CE6283"/>
    <w:rsid w:val="00CE783B"/>
    <w:rsid w:val="00CE7880"/>
    <w:rsid w:val="00CF1AB8"/>
    <w:rsid w:val="00CF274A"/>
    <w:rsid w:val="00CF2F3F"/>
    <w:rsid w:val="00CF5F00"/>
    <w:rsid w:val="00CF6339"/>
    <w:rsid w:val="00CF7A92"/>
    <w:rsid w:val="00D01997"/>
    <w:rsid w:val="00D0315C"/>
    <w:rsid w:val="00D0799E"/>
    <w:rsid w:val="00D1032C"/>
    <w:rsid w:val="00D128B6"/>
    <w:rsid w:val="00D149F6"/>
    <w:rsid w:val="00D14DEC"/>
    <w:rsid w:val="00D15FB1"/>
    <w:rsid w:val="00D17A8D"/>
    <w:rsid w:val="00D17C2E"/>
    <w:rsid w:val="00D21838"/>
    <w:rsid w:val="00D24EE4"/>
    <w:rsid w:val="00D254D3"/>
    <w:rsid w:val="00D26B53"/>
    <w:rsid w:val="00D36D37"/>
    <w:rsid w:val="00D405F8"/>
    <w:rsid w:val="00D422F7"/>
    <w:rsid w:val="00D42A26"/>
    <w:rsid w:val="00D44A10"/>
    <w:rsid w:val="00D44ED0"/>
    <w:rsid w:val="00D460F2"/>
    <w:rsid w:val="00D478B8"/>
    <w:rsid w:val="00D478E5"/>
    <w:rsid w:val="00D508E8"/>
    <w:rsid w:val="00D52FBC"/>
    <w:rsid w:val="00D5374A"/>
    <w:rsid w:val="00D57367"/>
    <w:rsid w:val="00D57C24"/>
    <w:rsid w:val="00D57CFB"/>
    <w:rsid w:val="00D62ACB"/>
    <w:rsid w:val="00D63FEE"/>
    <w:rsid w:val="00D66CAE"/>
    <w:rsid w:val="00D67F9E"/>
    <w:rsid w:val="00D70514"/>
    <w:rsid w:val="00D71B83"/>
    <w:rsid w:val="00D74EDB"/>
    <w:rsid w:val="00D76A4F"/>
    <w:rsid w:val="00D76C2D"/>
    <w:rsid w:val="00D826C5"/>
    <w:rsid w:val="00D8506A"/>
    <w:rsid w:val="00D85366"/>
    <w:rsid w:val="00D85F29"/>
    <w:rsid w:val="00D91EED"/>
    <w:rsid w:val="00D95339"/>
    <w:rsid w:val="00DA226D"/>
    <w:rsid w:val="00DA321E"/>
    <w:rsid w:val="00DB130F"/>
    <w:rsid w:val="00DB16CB"/>
    <w:rsid w:val="00DB54D4"/>
    <w:rsid w:val="00DC001A"/>
    <w:rsid w:val="00DC05D1"/>
    <w:rsid w:val="00DC126B"/>
    <w:rsid w:val="00DC1631"/>
    <w:rsid w:val="00DC43BF"/>
    <w:rsid w:val="00DC489B"/>
    <w:rsid w:val="00DC4DE1"/>
    <w:rsid w:val="00DC5B1D"/>
    <w:rsid w:val="00DD30DA"/>
    <w:rsid w:val="00DD540E"/>
    <w:rsid w:val="00DD7C92"/>
    <w:rsid w:val="00DE2A41"/>
    <w:rsid w:val="00DE3836"/>
    <w:rsid w:val="00DF0AB2"/>
    <w:rsid w:val="00DF1717"/>
    <w:rsid w:val="00DF5216"/>
    <w:rsid w:val="00DF6CAA"/>
    <w:rsid w:val="00E017AF"/>
    <w:rsid w:val="00E0690F"/>
    <w:rsid w:val="00E06A22"/>
    <w:rsid w:val="00E0731F"/>
    <w:rsid w:val="00E07CA4"/>
    <w:rsid w:val="00E104BC"/>
    <w:rsid w:val="00E11803"/>
    <w:rsid w:val="00E132BC"/>
    <w:rsid w:val="00E13FA1"/>
    <w:rsid w:val="00E15B25"/>
    <w:rsid w:val="00E254FF"/>
    <w:rsid w:val="00E341EB"/>
    <w:rsid w:val="00E354D8"/>
    <w:rsid w:val="00E40C5A"/>
    <w:rsid w:val="00E410ED"/>
    <w:rsid w:val="00E41189"/>
    <w:rsid w:val="00E41B91"/>
    <w:rsid w:val="00E55C93"/>
    <w:rsid w:val="00E61588"/>
    <w:rsid w:val="00E6443D"/>
    <w:rsid w:val="00E64468"/>
    <w:rsid w:val="00E6639D"/>
    <w:rsid w:val="00E72426"/>
    <w:rsid w:val="00E75074"/>
    <w:rsid w:val="00E754F6"/>
    <w:rsid w:val="00E91430"/>
    <w:rsid w:val="00E9392B"/>
    <w:rsid w:val="00E9397C"/>
    <w:rsid w:val="00E946C2"/>
    <w:rsid w:val="00E954E4"/>
    <w:rsid w:val="00EA1FC8"/>
    <w:rsid w:val="00EA3CC4"/>
    <w:rsid w:val="00EA51F4"/>
    <w:rsid w:val="00EA7138"/>
    <w:rsid w:val="00EA776C"/>
    <w:rsid w:val="00EB413C"/>
    <w:rsid w:val="00EB4D27"/>
    <w:rsid w:val="00EB53CE"/>
    <w:rsid w:val="00EB69C9"/>
    <w:rsid w:val="00EC1F16"/>
    <w:rsid w:val="00EC2862"/>
    <w:rsid w:val="00EC46C3"/>
    <w:rsid w:val="00EC6099"/>
    <w:rsid w:val="00EC624D"/>
    <w:rsid w:val="00EC66A6"/>
    <w:rsid w:val="00EC76BD"/>
    <w:rsid w:val="00ED3507"/>
    <w:rsid w:val="00ED3DEC"/>
    <w:rsid w:val="00ED77C9"/>
    <w:rsid w:val="00ED7F75"/>
    <w:rsid w:val="00EE14E1"/>
    <w:rsid w:val="00EE1FE2"/>
    <w:rsid w:val="00EE491F"/>
    <w:rsid w:val="00EE5E59"/>
    <w:rsid w:val="00EE60C0"/>
    <w:rsid w:val="00EF0AA0"/>
    <w:rsid w:val="00EF0E8F"/>
    <w:rsid w:val="00EF29B9"/>
    <w:rsid w:val="00F00452"/>
    <w:rsid w:val="00F049BC"/>
    <w:rsid w:val="00F07709"/>
    <w:rsid w:val="00F134BA"/>
    <w:rsid w:val="00F15071"/>
    <w:rsid w:val="00F15C81"/>
    <w:rsid w:val="00F16876"/>
    <w:rsid w:val="00F22EEF"/>
    <w:rsid w:val="00F2366F"/>
    <w:rsid w:val="00F2682B"/>
    <w:rsid w:val="00F27679"/>
    <w:rsid w:val="00F3169D"/>
    <w:rsid w:val="00F35CF0"/>
    <w:rsid w:val="00F37940"/>
    <w:rsid w:val="00F416AC"/>
    <w:rsid w:val="00F424AB"/>
    <w:rsid w:val="00F46606"/>
    <w:rsid w:val="00F51649"/>
    <w:rsid w:val="00F520F6"/>
    <w:rsid w:val="00F53B07"/>
    <w:rsid w:val="00F570F2"/>
    <w:rsid w:val="00F6023C"/>
    <w:rsid w:val="00F67507"/>
    <w:rsid w:val="00F706D6"/>
    <w:rsid w:val="00F7151D"/>
    <w:rsid w:val="00F71B59"/>
    <w:rsid w:val="00F7414F"/>
    <w:rsid w:val="00F74274"/>
    <w:rsid w:val="00F831A2"/>
    <w:rsid w:val="00F8558D"/>
    <w:rsid w:val="00F85733"/>
    <w:rsid w:val="00F8718A"/>
    <w:rsid w:val="00F91873"/>
    <w:rsid w:val="00F94254"/>
    <w:rsid w:val="00F94623"/>
    <w:rsid w:val="00F95DE5"/>
    <w:rsid w:val="00F97FE0"/>
    <w:rsid w:val="00FA030D"/>
    <w:rsid w:val="00FA097C"/>
    <w:rsid w:val="00FA1521"/>
    <w:rsid w:val="00FA2B87"/>
    <w:rsid w:val="00FA2F1B"/>
    <w:rsid w:val="00FA615D"/>
    <w:rsid w:val="00FB1316"/>
    <w:rsid w:val="00FB1AD2"/>
    <w:rsid w:val="00FB29F1"/>
    <w:rsid w:val="00FB4EC2"/>
    <w:rsid w:val="00FB6D98"/>
    <w:rsid w:val="00FC1C92"/>
    <w:rsid w:val="00FC5186"/>
    <w:rsid w:val="00FC683A"/>
    <w:rsid w:val="00FC736B"/>
    <w:rsid w:val="00FD03E9"/>
    <w:rsid w:val="00FD1183"/>
    <w:rsid w:val="00FD299D"/>
    <w:rsid w:val="00FE42E1"/>
    <w:rsid w:val="00FE4382"/>
    <w:rsid w:val="00FF5053"/>
    <w:rsid w:val="00FF747C"/>
    <w:rsid w:val="00FF7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DC6217"/>
  <w15:docId w15:val="{D23A7885-1E33-4176-BD35-C68E2D9B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D14"/>
  </w:style>
  <w:style w:type="paragraph" w:styleId="Heading1">
    <w:name w:val="heading 1"/>
    <w:basedOn w:val="Normal"/>
    <w:next w:val="Normal"/>
    <w:qFormat/>
    <w:rsid w:val="00AA2D14"/>
    <w:pPr>
      <w:keepNext/>
      <w:ind w:left="720"/>
      <w:jc w:val="both"/>
      <w:outlineLvl w:val="0"/>
    </w:pPr>
    <w:rPr>
      <w:sz w:val="24"/>
    </w:rPr>
  </w:style>
  <w:style w:type="paragraph" w:styleId="Heading2">
    <w:name w:val="heading 2"/>
    <w:basedOn w:val="Normal"/>
    <w:next w:val="Normal"/>
    <w:qFormat/>
    <w:rsid w:val="00AA2D14"/>
    <w:pPr>
      <w:keepNext/>
      <w:ind w:left="5040"/>
      <w:jc w:val="both"/>
      <w:outlineLvl w:val="1"/>
    </w:pPr>
    <w:rPr>
      <w:sz w:val="24"/>
    </w:rPr>
  </w:style>
  <w:style w:type="paragraph" w:styleId="Heading3">
    <w:name w:val="heading 3"/>
    <w:basedOn w:val="Normal"/>
    <w:next w:val="Normal"/>
    <w:qFormat/>
    <w:rsid w:val="00AA2D14"/>
    <w:pPr>
      <w:keepNext/>
      <w:ind w:left="4320"/>
      <w:jc w:val="both"/>
      <w:outlineLvl w:val="2"/>
    </w:pPr>
    <w:rPr>
      <w:sz w:val="24"/>
    </w:rPr>
  </w:style>
  <w:style w:type="paragraph" w:styleId="Heading4">
    <w:name w:val="heading 4"/>
    <w:basedOn w:val="Normal"/>
    <w:next w:val="Normal"/>
    <w:qFormat/>
    <w:rsid w:val="00AA2D14"/>
    <w:pPr>
      <w:keepNext/>
      <w:ind w:left="720"/>
      <w:outlineLvl w:val="3"/>
    </w:pPr>
    <w:rPr>
      <w:sz w:val="24"/>
    </w:rPr>
  </w:style>
  <w:style w:type="paragraph" w:styleId="Heading5">
    <w:name w:val="heading 5"/>
    <w:basedOn w:val="Normal"/>
    <w:next w:val="Normal"/>
    <w:qFormat/>
    <w:rsid w:val="00AA2D14"/>
    <w:pPr>
      <w:keepNext/>
      <w:outlineLvl w:val="4"/>
    </w:pPr>
    <w:rPr>
      <w:sz w:val="24"/>
    </w:rPr>
  </w:style>
  <w:style w:type="paragraph" w:styleId="Heading6">
    <w:name w:val="heading 6"/>
    <w:basedOn w:val="Normal"/>
    <w:next w:val="Normal"/>
    <w:qFormat/>
    <w:rsid w:val="00AA2D14"/>
    <w:pPr>
      <w:keepNext/>
      <w:jc w:val="both"/>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A2D14"/>
    <w:rPr>
      <w:sz w:val="24"/>
    </w:rPr>
  </w:style>
  <w:style w:type="paragraph" w:styleId="BodyText2">
    <w:name w:val="Body Text 2"/>
    <w:basedOn w:val="Normal"/>
    <w:rsid w:val="00AA2D14"/>
    <w:pPr>
      <w:ind w:left="4320"/>
      <w:jc w:val="both"/>
    </w:pPr>
    <w:rPr>
      <w:sz w:val="24"/>
    </w:rPr>
  </w:style>
  <w:style w:type="paragraph" w:styleId="Title">
    <w:name w:val="Title"/>
    <w:basedOn w:val="Normal"/>
    <w:qFormat/>
    <w:rsid w:val="00AA2D14"/>
    <w:pPr>
      <w:ind w:right="-720"/>
      <w:jc w:val="center"/>
    </w:pPr>
    <w:rPr>
      <w:b/>
      <w:sz w:val="36"/>
    </w:rPr>
  </w:style>
  <w:style w:type="paragraph" w:styleId="Header">
    <w:name w:val="header"/>
    <w:basedOn w:val="Normal"/>
    <w:rsid w:val="00AA2D14"/>
    <w:pPr>
      <w:tabs>
        <w:tab w:val="center" w:pos="4320"/>
        <w:tab w:val="right" w:pos="8640"/>
      </w:tabs>
    </w:pPr>
  </w:style>
  <w:style w:type="paragraph" w:styleId="Footer">
    <w:name w:val="footer"/>
    <w:basedOn w:val="Normal"/>
    <w:rsid w:val="00AA2D14"/>
    <w:pPr>
      <w:tabs>
        <w:tab w:val="center" w:pos="4320"/>
        <w:tab w:val="right" w:pos="8640"/>
      </w:tabs>
    </w:pPr>
  </w:style>
  <w:style w:type="character" w:styleId="PageNumber">
    <w:name w:val="page number"/>
    <w:basedOn w:val="DefaultParagraphFont"/>
    <w:rsid w:val="00AA2D14"/>
  </w:style>
  <w:style w:type="paragraph" w:styleId="BodyTextIndent2">
    <w:name w:val="Body Text Indent 2"/>
    <w:basedOn w:val="Normal"/>
    <w:rsid w:val="00AA2D14"/>
    <w:pPr>
      <w:tabs>
        <w:tab w:val="left" w:pos="4320"/>
      </w:tabs>
      <w:ind w:left="4320" w:hanging="2880"/>
      <w:jc w:val="both"/>
    </w:pPr>
  </w:style>
  <w:style w:type="paragraph" w:customStyle="1" w:styleId="A">
    <w:name w:val="A."/>
    <w:basedOn w:val="Normal"/>
    <w:rsid w:val="00AA2D14"/>
    <w:pPr>
      <w:ind w:left="540" w:hanging="540"/>
      <w:jc w:val="both"/>
    </w:pPr>
    <w:rPr>
      <w:rFonts w:ascii="Geneva" w:hAnsi="Geneva"/>
    </w:rPr>
  </w:style>
  <w:style w:type="character" w:styleId="Hyperlink">
    <w:name w:val="Hyperlink"/>
    <w:rsid w:val="00AA2D14"/>
    <w:rPr>
      <w:color w:val="0000FF"/>
      <w:u w:val="single"/>
    </w:rPr>
  </w:style>
  <w:style w:type="character" w:styleId="FollowedHyperlink">
    <w:name w:val="FollowedHyperlink"/>
    <w:rsid w:val="00AA2D14"/>
    <w:rPr>
      <w:color w:val="800080"/>
      <w:u w:val="single"/>
    </w:rPr>
  </w:style>
  <w:style w:type="paragraph" w:styleId="BodyTextIndent">
    <w:name w:val="Body Text Indent"/>
    <w:basedOn w:val="Normal"/>
    <w:rsid w:val="00AA2D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jc w:val="both"/>
    </w:pPr>
    <w:rPr>
      <w:rFonts w:ascii="Arial" w:hAnsi="Arial" w:cs="Arial"/>
      <w:b/>
      <w:bCs/>
      <w:i/>
      <w:iCs/>
    </w:rPr>
  </w:style>
  <w:style w:type="paragraph" w:styleId="BalloonText">
    <w:name w:val="Balloon Text"/>
    <w:basedOn w:val="Normal"/>
    <w:semiHidden/>
    <w:rsid w:val="00B32B97"/>
    <w:rPr>
      <w:rFonts w:ascii="Tahoma" w:hAnsi="Tahoma" w:cs="Tahoma"/>
      <w:sz w:val="16"/>
      <w:szCs w:val="16"/>
    </w:rPr>
  </w:style>
  <w:style w:type="paragraph" w:styleId="NormalWeb">
    <w:name w:val="Normal (Web)"/>
    <w:basedOn w:val="Normal"/>
    <w:uiPriority w:val="99"/>
    <w:rsid w:val="00D52FBC"/>
    <w:pPr>
      <w:spacing w:before="100" w:beforeAutospacing="1" w:after="100" w:afterAutospacing="1"/>
    </w:pPr>
    <w:rPr>
      <w:sz w:val="24"/>
      <w:szCs w:val="24"/>
    </w:rPr>
  </w:style>
  <w:style w:type="table" w:styleId="TableGrid">
    <w:name w:val="Table Grid"/>
    <w:basedOn w:val="TableNormal"/>
    <w:rsid w:val="00045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E4E36"/>
    <w:rPr>
      <w:sz w:val="16"/>
      <w:szCs w:val="16"/>
    </w:rPr>
  </w:style>
  <w:style w:type="paragraph" w:styleId="CommentText">
    <w:name w:val="annotation text"/>
    <w:basedOn w:val="Normal"/>
    <w:link w:val="CommentTextChar"/>
    <w:rsid w:val="00BE4E36"/>
  </w:style>
  <w:style w:type="character" w:customStyle="1" w:styleId="CommentTextChar">
    <w:name w:val="Comment Text Char"/>
    <w:basedOn w:val="DefaultParagraphFont"/>
    <w:link w:val="CommentText"/>
    <w:rsid w:val="00BE4E36"/>
  </w:style>
  <w:style w:type="paragraph" w:styleId="CommentSubject">
    <w:name w:val="annotation subject"/>
    <w:basedOn w:val="CommentText"/>
    <w:next w:val="CommentText"/>
    <w:link w:val="CommentSubjectChar"/>
    <w:rsid w:val="00BE4E36"/>
    <w:rPr>
      <w:b/>
      <w:bCs/>
    </w:rPr>
  </w:style>
  <w:style w:type="character" w:customStyle="1" w:styleId="CommentSubjectChar">
    <w:name w:val="Comment Subject Char"/>
    <w:link w:val="CommentSubject"/>
    <w:rsid w:val="00BE4E36"/>
    <w:rPr>
      <w:b/>
      <w:bCs/>
    </w:rPr>
  </w:style>
  <w:style w:type="paragraph" w:styleId="Revision">
    <w:name w:val="Revision"/>
    <w:hidden/>
    <w:uiPriority w:val="99"/>
    <w:semiHidden/>
    <w:rsid w:val="008F6D6E"/>
  </w:style>
  <w:style w:type="character" w:customStyle="1" w:styleId="title31">
    <w:name w:val="title31"/>
    <w:rsid w:val="00D0799E"/>
    <w:rPr>
      <w:rFonts w:ascii="Arial" w:hAnsi="Arial" w:cs="Arial" w:hint="default"/>
      <w:b/>
      <w:bCs/>
      <w:color w:val="000000"/>
      <w:sz w:val="20"/>
      <w:szCs w:val="20"/>
    </w:rPr>
  </w:style>
  <w:style w:type="character" w:customStyle="1" w:styleId="fieldtext">
    <w:name w:val="fieldtext"/>
    <w:rsid w:val="00746C60"/>
  </w:style>
  <w:style w:type="character" w:customStyle="1" w:styleId="fieldtextblue">
    <w:name w:val="fieldtextblue"/>
    <w:rsid w:val="00746C60"/>
  </w:style>
  <w:style w:type="paragraph" w:customStyle="1" w:styleId="Default">
    <w:name w:val="Default"/>
    <w:rsid w:val="00746C60"/>
    <w:pPr>
      <w:autoSpaceDE w:val="0"/>
      <w:autoSpaceDN w:val="0"/>
      <w:adjustRightInd w:val="0"/>
    </w:pPr>
    <w:rPr>
      <w:color w:val="000000"/>
      <w:sz w:val="24"/>
      <w:szCs w:val="24"/>
    </w:rPr>
  </w:style>
  <w:style w:type="character" w:customStyle="1" w:styleId="style21">
    <w:name w:val="style21"/>
    <w:rsid w:val="006459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94500">
      <w:bodyDiv w:val="1"/>
      <w:marLeft w:val="0"/>
      <w:marRight w:val="0"/>
      <w:marTop w:val="0"/>
      <w:marBottom w:val="0"/>
      <w:divBdr>
        <w:top w:val="none" w:sz="0" w:space="0" w:color="auto"/>
        <w:left w:val="none" w:sz="0" w:space="0" w:color="auto"/>
        <w:bottom w:val="none" w:sz="0" w:space="0" w:color="auto"/>
        <w:right w:val="none" w:sz="0" w:space="0" w:color="auto"/>
      </w:divBdr>
    </w:div>
    <w:div w:id="63141968">
      <w:bodyDiv w:val="1"/>
      <w:marLeft w:val="0"/>
      <w:marRight w:val="0"/>
      <w:marTop w:val="0"/>
      <w:marBottom w:val="0"/>
      <w:divBdr>
        <w:top w:val="none" w:sz="0" w:space="0" w:color="auto"/>
        <w:left w:val="none" w:sz="0" w:space="0" w:color="auto"/>
        <w:bottom w:val="none" w:sz="0" w:space="0" w:color="auto"/>
        <w:right w:val="none" w:sz="0" w:space="0" w:color="auto"/>
      </w:divBdr>
    </w:div>
    <w:div w:id="95173202">
      <w:bodyDiv w:val="1"/>
      <w:marLeft w:val="0"/>
      <w:marRight w:val="0"/>
      <w:marTop w:val="0"/>
      <w:marBottom w:val="0"/>
      <w:divBdr>
        <w:top w:val="none" w:sz="0" w:space="0" w:color="auto"/>
        <w:left w:val="none" w:sz="0" w:space="0" w:color="auto"/>
        <w:bottom w:val="none" w:sz="0" w:space="0" w:color="auto"/>
        <w:right w:val="none" w:sz="0" w:space="0" w:color="auto"/>
      </w:divBdr>
    </w:div>
    <w:div w:id="235436301">
      <w:bodyDiv w:val="1"/>
      <w:marLeft w:val="0"/>
      <w:marRight w:val="0"/>
      <w:marTop w:val="0"/>
      <w:marBottom w:val="0"/>
      <w:divBdr>
        <w:top w:val="none" w:sz="0" w:space="0" w:color="auto"/>
        <w:left w:val="none" w:sz="0" w:space="0" w:color="auto"/>
        <w:bottom w:val="none" w:sz="0" w:space="0" w:color="auto"/>
        <w:right w:val="none" w:sz="0" w:space="0" w:color="auto"/>
      </w:divBdr>
    </w:div>
    <w:div w:id="409426107">
      <w:bodyDiv w:val="1"/>
      <w:marLeft w:val="0"/>
      <w:marRight w:val="0"/>
      <w:marTop w:val="0"/>
      <w:marBottom w:val="0"/>
      <w:divBdr>
        <w:top w:val="none" w:sz="0" w:space="0" w:color="auto"/>
        <w:left w:val="none" w:sz="0" w:space="0" w:color="auto"/>
        <w:bottom w:val="none" w:sz="0" w:space="0" w:color="auto"/>
        <w:right w:val="none" w:sz="0" w:space="0" w:color="auto"/>
      </w:divBdr>
    </w:div>
    <w:div w:id="473762037">
      <w:bodyDiv w:val="1"/>
      <w:marLeft w:val="0"/>
      <w:marRight w:val="0"/>
      <w:marTop w:val="0"/>
      <w:marBottom w:val="0"/>
      <w:divBdr>
        <w:top w:val="none" w:sz="0" w:space="0" w:color="auto"/>
        <w:left w:val="none" w:sz="0" w:space="0" w:color="auto"/>
        <w:bottom w:val="none" w:sz="0" w:space="0" w:color="auto"/>
        <w:right w:val="none" w:sz="0" w:space="0" w:color="auto"/>
      </w:divBdr>
    </w:div>
    <w:div w:id="613638797">
      <w:bodyDiv w:val="1"/>
      <w:marLeft w:val="0"/>
      <w:marRight w:val="0"/>
      <w:marTop w:val="0"/>
      <w:marBottom w:val="0"/>
      <w:divBdr>
        <w:top w:val="none" w:sz="0" w:space="0" w:color="auto"/>
        <w:left w:val="none" w:sz="0" w:space="0" w:color="auto"/>
        <w:bottom w:val="none" w:sz="0" w:space="0" w:color="auto"/>
        <w:right w:val="none" w:sz="0" w:space="0" w:color="auto"/>
      </w:divBdr>
    </w:div>
    <w:div w:id="634524206">
      <w:bodyDiv w:val="1"/>
      <w:marLeft w:val="0"/>
      <w:marRight w:val="0"/>
      <w:marTop w:val="0"/>
      <w:marBottom w:val="0"/>
      <w:divBdr>
        <w:top w:val="none" w:sz="0" w:space="0" w:color="auto"/>
        <w:left w:val="none" w:sz="0" w:space="0" w:color="auto"/>
        <w:bottom w:val="none" w:sz="0" w:space="0" w:color="auto"/>
        <w:right w:val="none" w:sz="0" w:space="0" w:color="auto"/>
      </w:divBdr>
    </w:div>
    <w:div w:id="642276418">
      <w:bodyDiv w:val="1"/>
      <w:marLeft w:val="0"/>
      <w:marRight w:val="0"/>
      <w:marTop w:val="0"/>
      <w:marBottom w:val="0"/>
      <w:divBdr>
        <w:top w:val="none" w:sz="0" w:space="0" w:color="auto"/>
        <w:left w:val="none" w:sz="0" w:space="0" w:color="auto"/>
        <w:bottom w:val="none" w:sz="0" w:space="0" w:color="auto"/>
        <w:right w:val="none" w:sz="0" w:space="0" w:color="auto"/>
      </w:divBdr>
    </w:div>
    <w:div w:id="766078365">
      <w:bodyDiv w:val="1"/>
      <w:marLeft w:val="0"/>
      <w:marRight w:val="0"/>
      <w:marTop w:val="0"/>
      <w:marBottom w:val="0"/>
      <w:divBdr>
        <w:top w:val="none" w:sz="0" w:space="0" w:color="auto"/>
        <w:left w:val="none" w:sz="0" w:space="0" w:color="auto"/>
        <w:bottom w:val="none" w:sz="0" w:space="0" w:color="auto"/>
        <w:right w:val="none" w:sz="0" w:space="0" w:color="auto"/>
      </w:divBdr>
    </w:div>
    <w:div w:id="775713346">
      <w:bodyDiv w:val="1"/>
      <w:marLeft w:val="0"/>
      <w:marRight w:val="0"/>
      <w:marTop w:val="0"/>
      <w:marBottom w:val="0"/>
      <w:divBdr>
        <w:top w:val="none" w:sz="0" w:space="0" w:color="auto"/>
        <w:left w:val="none" w:sz="0" w:space="0" w:color="auto"/>
        <w:bottom w:val="none" w:sz="0" w:space="0" w:color="auto"/>
        <w:right w:val="none" w:sz="0" w:space="0" w:color="auto"/>
      </w:divBdr>
    </w:div>
    <w:div w:id="873619764">
      <w:bodyDiv w:val="1"/>
      <w:marLeft w:val="0"/>
      <w:marRight w:val="0"/>
      <w:marTop w:val="0"/>
      <w:marBottom w:val="0"/>
      <w:divBdr>
        <w:top w:val="none" w:sz="0" w:space="0" w:color="auto"/>
        <w:left w:val="none" w:sz="0" w:space="0" w:color="auto"/>
        <w:bottom w:val="none" w:sz="0" w:space="0" w:color="auto"/>
        <w:right w:val="none" w:sz="0" w:space="0" w:color="auto"/>
      </w:divBdr>
    </w:div>
    <w:div w:id="904334040">
      <w:bodyDiv w:val="1"/>
      <w:marLeft w:val="0"/>
      <w:marRight w:val="0"/>
      <w:marTop w:val="0"/>
      <w:marBottom w:val="0"/>
      <w:divBdr>
        <w:top w:val="none" w:sz="0" w:space="0" w:color="auto"/>
        <w:left w:val="none" w:sz="0" w:space="0" w:color="auto"/>
        <w:bottom w:val="none" w:sz="0" w:space="0" w:color="auto"/>
        <w:right w:val="none" w:sz="0" w:space="0" w:color="auto"/>
      </w:divBdr>
    </w:div>
    <w:div w:id="952369555">
      <w:bodyDiv w:val="1"/>
      <w:marLeft w:val="0"/>
      <w:marRight w:val="0"/>
      <w:marTop w:val="0"/>
      <w:marBottom w:val="0"/>
      <w:divBdr>
        <w:top w:val="none" w:sz="0" w:space="0" w:color="auto"/>
        <w:left w:val="none" w:sz="0" w:space="0" w:color="auto"/>
        <w:bottom w:val="none" w:sz="0" w:space="0" w:color="auto"/>
        <w:right w:val="none" w:sz="0" w:space="0" w:color="auto"/>
      </w:divBdr>
    </w:div>
    <w:div w:id="1000810612">
      <w:bodyDiv w:val="1"/>
      <w:marLeft w:val="0"/>
      <w:marRight w:val="0"/>
      <w:marTop w:val="0"/>
      <w:marBottom w:val="0"/>
      <w:divBdr>
        <w:top w:val="none" w:sz="0" w:space="0" w:color="auto"/>
        <w:left w:val="none" w:sz="0" w:space="0" w:color="auto"/>
        <w:bottom w:val="none" w:sz="0" w:space="0" w:color="auto"/>
        <w:right w:val="none" w:sz="0" w:space="0" w:color="auto"/>
      </w:divBdr>
    </w:div>
    <w:div w:id="1066221684">
      <w:bodyDiv w:val="1"/>
      <w:marLeft w:val="0"/>
      <w:marRight w:val="0"/>
      <w:marTop w:val="0"/>
      <w:marBottom w:val="0"/>
      <w:divBdr>
        <w:top w:val="none" w:sz="0" w:space="0" w:color="auto"/>
        <w:left w:val="none" w:sz="0" w:space="0" w:color="auto"/>
        <w:bottom w:val="none" w:sz="0" w:space="0" w:color="auto"/>
        <w:right w:val="none" w:sz="0" w:space="0" w:color="auto"/>
      </w:divBdr>
    </w:div>
    <w:div w:id="1119571739">
      <w:bodyDiv w:val="1"/>
      <w:marLeft w:val="0"/>
      <w:marRight w:val="0"/>
      <w:marTop w:val="0"/>
      <w:marBottom w:val="0"/>
      <w:divBdr>
        <w:top w:val="none" w:sz="0" w:space="0" w:color="auto"/>
        <w:left w:val="none" w:sz="0" w:space="0" w:color="auto"/>
        <w:bottom w:val="none" w:sz="0" w:space="0" w:color="auto"/>
        <w:right w:val="none" w:sz="0" w:space="0" w:color="auto"/>
      </w:divBdr>
    </w:div>
    <w:div w:id="1150443744">
      <w:bodyDiv w:val="1"/>
      <w:marLeft w:val="0"/>
      <w:marRight w:val="0"/>
      <w:marTop w:val="0"/>
      <w:marBottom w:val="0"/>
      <w:divBdr>
        <w:top w:val="none" w:sz="0" w:space="0" w:color="auto"/>
        <w:left w:val="none" w:sz="0" w:space="0" w:color="auto"/>
        <w:bottom w:val="none" w:sz="0" w:space="0" w:color="auto"/>
        <w:right w:val="none" w:sz="0" w:space="0" w:color="auto"/>
      </w:divBdr>
    </w:div>
    <w:div w:id="1223640455">
      <w:bodyDiv w:val="1"/>
      <w:marLeft w:val="0"/>
      <w:marRight w:val="0"/>
      <w:marTop w:val="0"/>
      <w:marBottom w:val="0"/>
      <w:divBdr>
        <w:top w:val="none" w:sz="0" w:space="0" w:color="auto"/>
        <w:left w:val="none" w:sz="0" w:space="0" w:color="auto"/>
        <w:bottom w:val="none" w:sz="0" w:space="0" w:color="auto"/>
        <w:right w:val="none" w:sz="0" w:space="0" w:color="auto"/>
      </w:divBdr>
    </w:div>
    <w:div w:id="1235243813">
      <w:bodyDiv w:val="1"/>
      <w:marLeft w:val="0"/>
      <w:marRight w:val="0"/>
      <w:marTop w:val="0"/>
      <w:marBottom w:val="0"/>
      <w:divBdr>
        <w:top w:val="none" w:sz="0" w:space="0" w:color="auto"/>
        <w:left w:val="none" w:sz="0" w:space="0" w:color="auto"/>
        <w:bottom w:val="none" w:sz="0" w:space="0" w:color="auto"/>
        <w:right w:val="none" w:sz="0" w:space="0" w:color="auto"/>
      </w:divBdr>
    </w:div>
    <w:div w:id="1240167180">
      <w:bodyDiv w:val="1"/>
      <w:marLeft w:val="0"/>
      <w:marRight w:val="0"/>
      <w:marTop w:val="0"/>
      <w:marBottom w:val="0"/>
      <w:divBdr>
        <w:top w:val="none" w:sz="0" w:space="0" w:color="auto"/>
        <w:left w:val="none" w:sz="0" w:space="0" w:color="auto"/>
        <w:bottom w:val="none" w:sz="0" w:space="0" w:color="auto"/>
        <w:right w:val="none" w:sz="0" w:space="0" w:color="auto"/>
      </w:divBdr>
    </w:div>
    <w:div w:id="1245336955">
      <w:bodyDiv w:val="1"/>
      <w:marLeft w:val="0"/>
      <w:marRight w:val="0"/>
      <w:marTop w:val="0"/>
      <w:marBottom w:val="0"/>
      <w:divBdr>
        <w:top w:val="none" w:sz="0" w:space="0" w:color="auto"/>
        <w:left w:val="none" w:sz="0" w:space="0" w:color="auto"/>
        <w:bottom w:val="none" w:sz="0" w:space="0" w:color="auto"/>
        <w:right w:val="none" w:sz="0" w:space="0" w:color="auto"/>
      </w:divBdr>
    </w:div>
    <w:div w:id="1295794333">
      <w:bodyDiv w:val="1"/>
      <w:marLeft w:val="0"/>
      <w:marRight w:val="0"/>
      <w:marTop w:val="0"/>
      <w:marBottom w:val="0"/>
      <w:divBdr>
        <w:top w:val="none" w:sz="0" w:space="0" w:color="auto"/>
        <w:left w:val="none" w:sz="0" w:space="0" w:color="auto"/>
        <w:bottom w:val="none" w:sz="0" w:space="0" w:color="auto"/>
        <w:right w:val="none" w:sz="0" w:space="0" w:color="auto"/>
      </w:divBdr>
    </w:div>
    <w:div w:id="1376351162">
      <w:bodyDiv w:val="1"/>
      <w:marLeft w:val="0"/>
      <w:marRight w:val="0"/>
      <w:marTop w:val="0"/>
      <w:marBottom w:val="0"/>
      <w:divBdr>
        <w:top w:val="none" w:sz="0" w:space="0" w:color="auto"/>
        <w:left w:val="none" w:sz="0" w:space="0" w:color="auto"/>
        <w:bottom w:val="none" w:sz="0" w:space="0" w:color="auto"/>
        <w:right w:val="none" w:sz="0" w:space="0" w:color="auto"/>
      </w:divBdr>
    </w:div>
    <w:div w:id="1445804044">
      <w:bodyDiv w:val="1"/>
      <w:marLeft w:val="0"/>
      <w:marRight w:val="0"/>
      <w:marTop w:val="0"/>
      <w:marBottom w:val="0"/>
      <w:divBdr>
        <w:top w:val="none" w:sz="0" w:space="0" w:color="auto"/>
        <w:left w:val="none" w:sz="0" w:space="0" w:color="auto"/>
        <w:bottom w:val="none" w:sz="0" w:space="0" w:color="auto"/>
        <w:right w:val="none" w:sz="0" w:space="0" w:color="auto"/>
      </w:divBdr>
    </w:div>
    <w:div w:id="1487282867">
      <w:bodyDiv w:val="1"/>
      <w:marLeft w:val="0"/>
      <w:marRight w:val="0"/>
      <w:marTop w:val="0"/>
      <w:marBottom w:val="0"/>
      <w:divBdr>
        <w:top w:val="none" w:sz="0" w:space="0" w:color="auto"/>
        <w:left w:val="none" w:sz="0" w:space="0" w:color="auto"/>
        <w:bottom w:val="none" w:sz="0" w:space="0" w:color="auto"/>
        <w:right w:val="none" w:sz="0" w:space="0" w:color="auto"/>
      </w:divBdr>
    </w:div>
    <w:div w:id="1509981236">
      <w:bodyDiv w:val="1"/>
      <w:marLeft w:val="0"/>
      <w:marRight w:val="0"/>
      <w:marTop w:val="0"/>
      <w:marBottom w:val="0"/>
      <w:divBdr>
        <w:top w:val="none" w:sz="0" w:space="0" w:color="auto"/>
        <w:left w:val="none" w:sz="0" w:space="0" w:color="auto"/>
        <w:bottom w:val="none" w:sz="0" w:space="0" w:color="auto"/>
        <w:right w:val="none" w:sz="0" w:space="0" w:color="auto"/>
      </w:divBdr>
      <w:divsChild>
        <w:div w:id="18700216">
          <w:marLeft w:val="461"/>
          <w:marRight w:val="0"/>
          <w:marTop w:val="96"/>
          <w:marBottom w:val="0"/>
          <w:divBdr>
            <w:top w:val="none" w:sz="0" w:space="0" w:color="auto"/>
            <w:left w:val="none" w:sz="0" w:space="0" w:color="auto"/>
            <w:bottom w:val="none" w:sz="0" w:space="0" w:color="auto"/>
            <w:right w:val="none" w:sz="0" w:space="0" w:color="auto"/>
          </w:divBdr>
        </w:div>
        <w:div w:id="1261061544">
          <w:marLeft w:val="461"/>
          <w:marRight w:val="0"/>
          <w:marTop w:val="96"/>
          <w:marBottom w:val="0"/>
          <w:divBdr>
            <w:top w:val="none" w:sz="0" w:space="0" w:color="auto"/>
            <w:left w:val="none" w:sz="0" w:space="0" w:color="auto"/>
            <w:bottom w:val="none" w:sz="0" w:space="0" w:color="auto"/>
            <w:right w:val="none" w:sz="0" w:space="0" w:color="auto"/>
          </w:divBdr>
        </w:div>
      </w:divsChild>
    </w:div>
    <w:div w:id="1626233959">
      <w:bodyDiv w:val="1"/>
      <w:marLeft w:val="0"/>
      <w:marRight w:val="0"/>
      <w:marTop w:val="0"/>
      <w:marBottom w:val="0"/>
      <w:divBdr>
        <w:top w:val="none" w:sz="0" w:space="0" w:color="auto"/>
        <w:left w:val="none" w:sz="0" w:space="0" w:color="auto"/>
        <w:bottom w:val="none" w:sz="0" w:space="0" w:color="auto"/>
        <w:right w:val="none" w:sz="0" w:space="0" w:color="auto"/>
      </w:divBdr>
    </w:div>
    <w:div w:id="1666547694">
      <w:bodyDiv w:val="1"/>
      <w:marLeft w:val="0"/>
      <w:marRight w:val="0"/>
      <w:marTop w:val="0"/>
      <w:marBottom w:val="0"/>
      <w:divBdr>
        <w:top w:val="none" w:sz="0" w:space="0" w:color="auto"/>
        <w:left w:val="none" w:sz="0" w:space="0" w:color="auto"/>
        <w:bottom w:val="none" w:sz="0" w:space="0" w:color="auto"/>
        <w:right w:val="none" w:sz="0" w:space="0" w:color="auto"/>
      </w:divBdr>
    </w:div>
    <w:div w:id="1731728063">
      <w:bodyDiv w:val="1"/>
      <w:marLeft w:val="0"/>
      <w:marRight w:val="0"/>
      <w:marTop w:val="0"/>
      <w:marBottom w:val="0"/>
      <w:divBdr>
        <w:top w:val="none" w:sz="0" w:space="0" w:color="auto"/>
        <w:left w:val="none" w:sz="0" w:space="0" w:color="auto"/>
        <w:bottom w:val="none" w:sz="0" w:space="0" w:color="auto"/>
        <w:right w:val="none" w:sz="0" w:space="0" w:color="auto"/>
      </w:divBdr>
    </w:div>
    <w:div w:id="1761609085">
      <w:bodyDiv w:val="1"/>
      <w:marLeft w:val="0"/>
      <w:marRight w:val="0"/>
      <w:marTop w:val="0"/>
      <w:marBottom w:val="0"/>
      <w:divBdr>
        <w:top w:val="none" w:sz="0" w:space="0" w:color="auto"/>
        <w:left w:val="none" w:sz="0" w:space="0" w:color="auto"/>
        <w:bottom w:val="none" w:sz="0" w:space="0" w:color="auto"/>
        <w:right w:val="none" w:sz="0" w:space="0" w:color="auto"/>
      </w:divBdr>
    </w:div>
    <w:div w:id="1807045038">
      <w:bodyDiv w:val="1"/>
      <w:marLeft w:val="0"/>
      <w:marRight w:val="0"/>
      <w:marTop w:val="0"/>
      <w:marBottom w:val="0"/>
      <w:divBdr>
        <w:top w:val="none" w:sz="0" w:space="0" w:color="auto"/>
        <w:left w:val="none" w:sz="0" w:space="0" w:color="auto"/>
        <w:bottom w:val="none" w:sz="0" w:space="0" w:color="auto"/>
        <w:right w:val="none" w:sz="0" w:space="0" w:color="auto"/>
      </w:divBdr>
    </w:div>
    <w:div w:id="1828012454">
      <w:bodyDiv w:val="1"/>
      <w:marLeft w:val="0"/>
      <w:marRight w:val="0"/>
      <w:marTop w:val="0"/>
      <w:marBottom w:val="0"/>
      <w:divBdr>
        <w:top w:val="none" w:sz="0" w:space="0" w:color="auto"/>
        <w:left w:val="none" w:sz="0" w:space="0" w:color="auto"/>
        <w:bottom w:val="none" w:sz="0" w:space="0" w:color="auto"/>
        <w:right w:val="none" w:sz="0" w:space="0" w:color="auto"/>
      </w:divBdr>
    </w:div>
    <w:div w:id="1832790640">
      <w:bodyDiv w:val="1"/>
      <w:marLeft w:val="0"/>
      <w:marRight w:val="0"/>
      <w:marTop w:val="0"/>
      <w:marBottom w:val="0"/>
      <w:divBdr>
        <w:top w:val="none" w:sz="0" w:space="0" w:color="auto"/>
        <w:left w:val="none" w:sz="0" w:space="0" w:color="auto"/>
        <w:bottom w:val="none" w:sz="0" w:space="0" w:color="auto"/>
        <w:right w:val="none" w:sz="0" w:space="0" w:color="auto"/>
      </w:divBdr>
    </w:div>
    <w:div w:id="1904608498">
      <w:bodyDiv w:val="1"/>
      <w:marLeft w:val="0"/>
      <w:marRight w:val="0"/>
      <w:marTop w:val="0"/>
      <w:marBottom w:val="0"/>
      <w:divBdr>
        <w:top w:val="none" w:sz="0" w:space="0" w:color="auto"/>
        <w:left w:val="none" w:sz="0" w:space="0" w:color="auto"/>
        <w:bottom w:val="none" w:sz="0" w:space="0" w:color="auto"/>
        <w:right w:val="none" w:sz="0" w:space="0" w:color="auto"/>
      </w:divBdr>
    </w:div>
    <w:div w:id="1925651359">
      <w:bodyDiv w:val="1"/>
      <w:marLeft w:val="0"/>
      <w:marRight w:val="0"/>
      <w:marTop w:val="0"/>
      <w:marBottom w:val="0"/>
      <w:divBdr>
        <w:top w:val="none" w:sz="0" w:space="0" w:color="auto"/>
        <w:left w:val="none" w:sz="0" w:space="0" w:color="auto"/>
        <w:bottom w:val="none" w:sz="0" w:space="0" w:color="auto"/>
        <w:right w:val="none" w:sz="0" w:space="0" w:color="auto"/>
      </w:divBdr>
    </w:div>
    <w:div w:id="1992561655">
      <w:bodyDiv w:val="1"/>
      <w:marLeft w:val="0"/>
      <w:marRight w:val="0"/>
      <w:marTop w:val="0"/>
      <w:marBottom w:val="0"/>
      <w:divBdr>
        <w:top w:val="none" w:sz="0" w:space="0" w:color="auto"/>
        <w:left w:val="none" w:sz="0" w:space="0" w:color="auto"/>
        <w:bottom w:val="none" w:sz="0" w:space="0" w:color="auto"/>
        <w:right w:val="none" w:sz="0" w:space="0" w:color="auto"/>
      </w:divBdr>
    </w:div>
    <w:div w:id="2047950297">
      <w:bodyDiv w:val="1"/>
      <w:marLeft w:val="0"/>
      <w:marRight w:val="0"/>
      <w:marTop w:val="0"/>
      <w:marBottom w:val="0"/>
      <w:divBdr>
        <w:top w:val="none" w:sz="0" w:space="0" w:color="auto"/>
        <w:left w:val="none" w:sz="0" w:space="0" w:color="auto"/>
        <w:bottom w:val="none" w:sz="0" w:space="0" w:color="auto"/>
        <w:right w:val="none" w:sz="0" w:space="0" w:color="auto"/>
      </w:divBdr>
    </w:div>
    <w:div w:id="210583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orms.boeing.com/detail.cfm?fnum=X3163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228D2BD056A4BA960ADBD0D9ED405" ma:contentTypeVersion="0" ma:contentTypeDescription="Create a new document." ma:contentTypeScope="" ma:versionID="f3de0012a69d0f10a13ca073cafa7a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353FE-210A-412E-BA6E-B54814284089}"/>
</file>

<file path=customXml/itemProps2.xml><?xml version="1.0" encoding="utf-8"?>
<ds:datastoreItem xmlns:ds="http://schemas.openxmlformats.org/officeDocument/2006/customXml" ds:itemID="{E0D4B06E-F28D-4B88-A04B-123EEDEE4B79}">
  <ds:schemaRefs>
    <ds:schemaRef ds:uri="http://schemas.microsoft.com/sharepoint/v3/contenttype/forms"/>
  </ds:schemaRefs>
</ds:datastoreItem>
</file>

<file path=customXml/itemProps3.xml><?xml version="1.0" encoding="utf-8"?>
<ds:datastoreItem xmlns:ds="http://schemas.openxmlformats.org/officeDocument/2006/customXml" ds:itemID="{C063514F-E539-4F75-AB64-1DA7B74033C5}">
  <ds:schemaRefs>
    <ds:schemaRef ds:uri="http://schemas.microsoft.com/office/2006/metadata/properties"/>
  </ds:schemaRefs>
</ds:datastoreItem>
</file>

<file path=customXml/itemProps4.xml><?xml version="1.0" encoding="utf-8"?>
<ds:datastoreItem xmlns:ds="http://schemas.openxmlformats.org/officeDocument/2006/customXml" ds:itemID="{D0227896-9E35-4967-B2E1-F8375E01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MEMORANDUM</vt:lpstr>
    </vt:vector>
  </TitlesOfParts>
  <Company>ISSC</Company>
  <LinksUpToDate>false</LinksUpToDate>
  <CharactersWithSpaces>17271</CharactersWithSpaces>
  <SharedDoc>false</SharedDoc>
  <HLinks>
    <vt:vector size="24" baseType="variant">
      <vt:variant>
        <vt:i4>4849776</vt:i4>
      </vt:variant>
      <vt:variant>
        <vt:i4>9</vt:i4>
      </vt:variant>
      <vt:variant>
        <vt:i4>0</vt:i4>
      </vt:variant>
      <vt:variant>
        <vt:i4>5</vt:i4>
      </vt:variant>
      <vt:variant>
        <vt:lpwstr>mailto:xxx@boeing.com</vt:lpwstr>
      </vt:variant>
      <vt:variant>
        <vt:lpwstr/>
      </vt:variant>
      <vt:variant>
        <vt:i4>6684683</vt:i4>
      </vt:variant>
      <vt:variant>
        <vt:i4>6</vt:i4>
      </vt:variant>
      <vt:variant>
        <vt:i4>0</vt:i4>
      </vt:variant>
      <vt:variant>
        <vt:i4>5</vt:i4>
      </vt:variant>
      <vt:variant>
        <vt:lpwstr>mailto:bdsfinancialoperations@exchange.boeing.com</vt:lpwstr>
      </vt:variant>
      <vt:variant>
        <vt:lpwstr/>
      </vt:variant>
      <vt:variant>
        <vt:i4>6684683</vt:i4>
      </vt:variant>
      <vt:variant>
        <vt:i4>3</vt:i4>
      </vt:variant>
      <vt:variant>
        <vt:i4>0</vt:i4>
      </vt:variant>
      <vt:variant>
        <vt:i4>5</vt:i4>
      </vt:variant>
      <vt:variant>
        <vt:lpwstr>mailto:bdsfinancialoperations@exchange.boeing.com</vt:lpwstr>
      </vt:variant>
      <vt:variant>
        <vt:lpwstr/>
      </vt:variant>
      <vt:variant>
        <vt:i4>3604541</vt:i4>
      </vt:variant>
      <vt:variant>
        <vt:i4>0</vt:i4>
      </vt:variant>
      <vt:variant>
        <vt:i4>0</vt:i4>
      </vt:variant>
      <vt:variant>
        <vt:i4>5</vt:i4>
      </vt:variant>
      <vt:variant>
        <vt:lpwstr>http://forms.boeing.com/detail.cfm?fnum=X31631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Customer Support</dc:creator>
  <cp:lastModifiedBy>Deck, Michele L</cp:lastModifiedBy>
  <cp:revision>3</cp:revision>
  <cp:lastPrinted>2012-01-18T18:42:00Z</cp:lastPrinted>
  <dcterms:created xsi:type="dcterms:W3CDTF">2017-10-23T21:56:00Z</dcterms:created>
  <dcterms:modified xsi:type="dcterms:W3CDTF">2017-10-23T22:12:00Z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e">
    <vt:lpwstr>In-Work</vt:lpwstr>
  </property>
  <property fmtid="{D5CDD505-2E9C-101B-9397-08002B2CF9AE}" pid="3" name="TemplateUrl">
    <vt:lpwstr/>
  </property>
  <property fmtid="{D5CDD505-2E9C-101B-9397-08002B2CF9AE}" pid="4" name="ShowRepairView">
    <vt:lpwstr/>
  </property>
  <property fmtid="{D5CDD505-2E9C-101B-9397-08002B2CF9AE}" pid="5" name="xd_ProgID">
    <vt:lpwstr/>
  </property>
  <property fmtid="{D5CDD505-2E9C-101B-9397-08002B2CF9AE}" pid="6" name="ContentTypeId">
    <vt:lpwstr>0x010100048228D2BD056A4BA960ADBD0D9ED405</vt:lpwstr>
  </property>
</Properties>
</file>