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CF" w:rsidRDefault="00D95B91" w:rsidP="00D95B91">
      <w:pPr>
        <w:jc w:val="center"/>
        <w:rPr>
          <w:b/>
          <w:u w:val="single"/>
        </w:rPr>
      </w:pPr>
      <w:r w:rsidRPr="00D95B91">
        <w:rPr>
          <w:b/>
          <w:u w:val="single"/>
        </w:rPr>
        <w:t>BCA Payment Terms for GP1 Agreements:</w:t>
      </w:r>
    </w:p>
    <w:p w:rsidR="006716FA" w:rsidRPr="00D95B91" w:rsidRDefault="006716FA" w:rsidP="00D95B91">
      <w:pPr>
        <w:jc w:val="center"/>
        <w:rPr>
          <w:b/>
          <w:u w:val="single"/>
        </w:rPr>
      </w:pPr>
      <w:bookmarkStart w:id="0" w:name="_GoBack"/>
      <w:bookmarkEnd w:id="0"/>
    </w:p>
    <w:p w:rsidR="00D95B91" w:rsidRDefault="00D95B91" w:rsidP="00D95B91">
      <w:r>
        <w:t>Payments shall be 90 days after the latest of: (a) the date of receipt of the Product at its final destination; (b) the date of receipt of an accurate and complete invoice; (c) a completed certified tool list (“CTL”) as applicable or (d) the scheduled delivery date of such Product.  Payments, once due, shall be made on a daily frequency.  If the payment due date falls on a Saturday, Sunday, a holiday observed by Boeing in the U.S., or U.S. national bank holiday, the payment date shall be the next business day.  Unless freight and other charges are itemized, to the extent a discount is provided in the Agreement, any discount shall be taken on the full amount of the invoice.  All payments are subject to adjustment for shortages, credits, revocations of acceptance, and rejections.</w:t>
      </w:r>
    </w:p>
    <w:sectPr w:rsidR="00D95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91"/>
    <w:rsid w:val="005B44CF"/>
    <w:rsid w:val="006716FA"/>
    <w:rsid w:val="00D9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64314-03C9-468B-AE88-1D979E60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Saracino, Michael D</dc:creator>
  <cp:keywords/>
  <dc:description/>
  <cp:lastModifiedBy>Saracino, Michael D</cp:lastModifiedBy>
  <cp:revision>2</cp:revision>
  <dcterms:created xsi:type="dcterms:W3CDTF">2017-11-21T17:51:00Z</dcterms:created>
  <dcterms:modified xsi:type="dcterms:W3CDTF">2017-11-21T18:55:00Z</dcterms:modified>
</cp:coreProperties>
</file>